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99C0" w14:textId="0BD7330F" w:rsidR="655AA35D" w:rsidRPr="00FC3E8B" w:rsidRDefault="655AA35D" w:rsidP="00FC3E8B">
      <w:pPr>
        <w:jc w:val="both"/>
        <w:rPr>
          <w:rFonts w:cstheme="minorHAnsi"/>
        </w:rPr>
      </w:pPr>
    </w:p>
    <w:p w14:paraId="3FCED7ED" w14:textId="171ABF82" w:rsidR="00064CA3" w:rsidRPr="00FC3E8B" w:rsidRDefault="31F191A9" w:rsidP="00FC3E8B">
      <w:pPr>
        <w:jc w:val="both"/>
        <w:rPr>
          <w:rFonts w:cstheme="minorHAnsi"/>
        </w:rPr>
      </w:pPr>
      <w:r w:rsidRPr="00FC3E8B">
        <w:rPr>
          <w:rFonts w:cstheme="minorHAnsi"/>
        </w:rPr>
        <w:t xml:space="preserve"> </w:t>
      </w:r>
    </w:p>
    <w:p w14:paraId="78CEBE78" w14:textId="77777777" w:rsidR="00064CA3" w:rsidRPr="00FC3E8B" w:rsidRDefault="00064CA3" w:rsidP="00FC3E8B">
      <w:pPr>
        <w:jc w:val="both"/>
        <w:rPr>
          <w:rFonts w:cstheme="minorHAnsi"/>
        </w:rPr>
      </w:pPr>
    </w:p>
    <w:p w14:paraId="26BD6205" w14:textId="77777777" w:rsidR="00064CA3" w:rsidRPr="00FC3E8B" w:rsidRDefault="00064CA3" w:rsidP="00FC3E8B">
      <w:pPr>
        <w:jc w:val="both"/>
        <w:rPr>
          <w:rFonts w:cstheme="minorHAnsi"/>
        </w:rPr>
      </w:pPr>
    </w:p>
    <w:tbl>
      <w:tblPr>
        <w:tblStyle w:val="TableGrid"/>
        <w:tblW w:w="0" w:type="auto"/>
        <w:shd w:val="clear" w:color="auto" w:fill="EFF8FE" w:themeFill="background2"/>
        <w:tblCellMar>
          <w:left w:w="57" w:type="dxa"/>
          <w:right w:w="57" w:type="dxa"/>
        </w:tblCellMar>
        <w:tblLook w:val="04A0" w:firstRow="1" w:lastRow="0" w:firstColumn="1" w:lastColumn="0" w:noHBand="0" w:noVBand="1"/>
      </w:tblPr>
      <w:tblGrid>
        <w:gridCol w:w="2820"/>
        <w:gridCol w:w="6029"/>
      </w:tblGrid>
      <w:tr w:rsidR="00124044" w:rsidRPr="00FC3E8B" w14:paraId="7A8B71AE" w14:textId="77777777" w:rsidTr="62B6F915">
        <w:tc>
          <w:tcPr>
            <w:tcW w:w="2820" w:type="dxa"/>
            <w:shd w:val="clear" w:color="auto" w:fill="EFF8FE" w:themeFill="background2"/>
          </w:tcPr>
          <w:p w14:paraId="4B590F44"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Organisation</w:t>
            </w:r>
          </w:p>
        </w:tc>
        <w:tc>
          <w:tcPr>
            <w:tcW w:w="6029" w:type="dxa"/>
            <w:shd w:val="clear" w:color="auto" w:fill="EFF8FE" w:themeFill="background2"/>
          </w:tcPr>
          <w:p w14:paraId="32AB8EA0"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 xml:space="preserve">SNV </w:t>
            </w:r>
          </w:p>
        </w:tc>
      </w:tr>
      <w:tr w:rsidR="00124044" w:rsidRPr="00FC3E8B" w14:paraId="63FB6A2E" w14:textId="77777777" w:rsidTr="62B6F915">
        <w:tc>
          <w:tcPr>
            <w:tcW w:w="2820" w:type="dxa"/>
            <w:shd w:val="clear" w:color="auto" w:fill="EFF8FE" w:themeFill="background2"/>
          </w:tcPr>
          <w:p w14:paraId="52950D15"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Project</w:t>
            </w:r>
          </w:p>
        </w:tc>
        <w:tc>
          <w:tcPr>
            <w:tcW w:w="6029" w:type="dxa"/>
            <w:shd w:val="clear" w:color="auto" w:fill="EFF8FE" w:themeFill="background2"/>
          </w:tcPr>
          <w:p w14:paraId="3B23B59F" w14:textId="424D4CC1" w:rsidR="00124044" w:rsidRPr="00FC3E8B" w:rsidRDefault="00124044" w:rsidP="00FC3E8B">
            <w:pPr>
              <w:autoSpaceDE w:val="0"/>
              <w:autoSpaceDN w:val="0"/>
              <w:adjustRightInd w:val="0"/>
              <w:jc w:val="both"/>
              <w:rPr>
                <w:rFonts w:cstheme="minorHAnsi"/>
                <w:bCs/>
                <w:sz w:val="22"/>
                <w:szCs w:val="22"/>
              </w:rPr>
            </w:pPr>
            <w:r w:rsidRPr="00FC3E8B">
              <w:rPr>
                <w:rFonts w:cstheme="minorHAnsi"/>
                <w:bCs/>
                <w:sz w:val="22"/>
                <w:szCs w:val="22"/>
              </w:rPr>
              <w:t>Power for Food Partnership, Uganda Programme</w:t>
            </w:r>
          </w:p>
        </w:tc>
      </w:tr>
      <w:tr w:rsidR="00124044" w:rsidRPr="00FC3E8B" w14:paraId="56D638A5" w14:textId="77777777" w:rsidTr="62B6F915">
        <w:tc>
          <w:tcPr>
            <w:tcW w:w="2820" w:type="dxa"/>
            <w:shd w:val="clear" w:color="auto" w:fill="EFF8FE" w:themeFill="background2"/>
          </w:tcPr>
          <w:p w14:paraId="3F25433F"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 xml:space="preserve">Assignment  </w:t>
            </w:r>
          </w:p>
        </w:tc>
        <w:tc>
          <w:tcPr>
            <w:tcW w:w="6029" w:type="dxa"/>
            <w:shd w:val="clear" w:color="auto" w:fill="EFF8FE" w:themeFill="background2"/>
          </w:tcPr>
          <w:p w14:paraId="1391AE3E" w14:textId="3DE9EE6D" w:rsidR="00124044" w:rsidRPr="00FC3E8B" w:rsidRDefault="00124044" w:rsidP="00FC3E8B">
            <w:pPr>
              <w:autoSpaceDE w:val="0"/>
              <w:autoSpaceDN w:val="0"/>
              <w:adjustRightInd w:val="0"/>
              <w:jc w:val="both"/>
              <w:rPr>
                <w:rFonts w:cstheme="minorHAnsi"/>
                <w:bCs/>
                <w:sz w:val="22"/>
                <w:szCs w:val="22"/>
              </w:rPr>
            </w:pPr>
            <w:r w:rsidRPr="00FC3E8B">
              <w:rPr>
                <w:rFonts w:cstheme="minorHAnsi"/>
                <w:bCs/>
                <w:sz w:val="22"/>
                <w:szCs w:val="22"/>
              </w:rPr>
              <w:t xml:space="preserve">Baseline </w:t>
            </w:r>
            <w:r w:rsidR="00453DD9" w:rsidRPr="00FC3E8B">
              <w:rPr>
                <w:rFonts w:cstheme="minorHAnsi"/>
                <w:bCs/>
                <w:sz w:val="22"/>
                <w:szCs w:val="22"/>
              </w:rPr>
              <w:t>Assessment for</w:t>
            </w:r>
            <w:r w:rsidRPr="00FC3E8B">
              <w:rPr>
                <w:rFonts w:cstheme="minorHAnsi"/>
                <w:bCs/>
                <w:sz w:val="22"/>
                <w:szCs w:val="22"/>
              </w:rPr>
              <w:t xml:space="preserve"> Partnership Harmonised Indicators</w:t>
            </w:r>
          </w:p>
        </w:tc>
      </w:tr>
      <w:tr w:rsidR="00124044" w:rsidRPr="00FC3E8B" w14:paraId="0977AC40" w14:textId="77777777" w:rsidTr="62B6F915">
        <w:tc>
          <w:tcPr>
            <w:tcW w:w="2820" w:type="dxa"/>
            <w:shd w:val="clear" w:color="auto" w:fill="EFF8FE" w:themeFill="background2"/>
          </w:tcPr>
          <w:p w14:paraId="7347EDA7"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Location</w:t>
            </w:r>
          </w:p>
        </w:tc>
        <w:tc>
          <w:tcPr>
            <w:tcW w:w="6029" w:type="dxa"/>
            <w:shd w:val="clear" w:color="auto" w:fill="EFF8FE" w:themeFill="background2"/>
          </w:tcPr>
          <w:p w14:paraId="29750619" w14:textId="632C1F53" w:rsidR="00124044" w:rsidRPr="00FC3E8B" w:rsidRDefault="00124044" w:rsidP="00FC3E8B">
            <w:pPr>
              <w:autoSpaceDE w:val="0"/>
              <w:autoSpaceDN w:val="0"/>
              <w:adjustRightInd w:val="0"/>
              <w:jc w:val="both"/>
              <w:rPr>
                <w:rFonts w:cstheme="minorHAnsi"/>
                <w:bCs/>
                <w:sz w:val="22"/>
                <w:szCs w:val="22"/>
              </w:rPr>
            </w:pPr>
            <w:r w:rsidRPr="00FC3E8B">
              <w:rPr>
                <w:rFonts w:cstheme="minorHAnsi"/>
                <w:bCs/>
                <w:sz w:val="22"/>
                <w:szCs w:val="22"/>
              </w:rPr>
              <w:t>Uganda – national level and across 15 target districts (Masaka, Mpigi, Mubende, Luwero, Nakasongola, Kayunga, Mbarara, Kabarole, Isingiro, Kasese, Ntungamo, Mbale, Iganga, Jinja and Lira)</w:t>
            </w:r>
          </w:p>
        </w:tc>
      </w:tr>
      <w:tr w:rsidR="00124044" w:rsidRPr="00FC3E8B" w14:paraId="0750F607" w14:textId="77777777" w:rsidTr="62B6F915">
        <w:tc>
          <w:tcPr>
            <w:tcW w:w="2820" w:type="dxa"/>
            <w:shd w:val="clear" w:color="auto" w:fill="EFF8FE" w:themeFill="background2"/>
          </w:tcPr>
          <w:p w14:paraId="4F17CB72"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Duration</w:t>
            </w:r>
          </w:p>
        </w:tc>
        <w:tc>
          <w:tcPr>
            <w:tcW w:w="6029" w:type="dxa"/>
            <w:shd w:val="clear" w:color="auto" w:fill="EFF8FE" w:themeFill="background2"/>
          </w:tcPr>
          <w:p w14:paraId="5EE4B718" w14:textId="525A8CCC" w:rsidR="00124044" w:rsidRPr="00FC3E8B" w:rsidRDefault="00124044" w:rsidP="00FC3E8B">
            <w:pPr>
              <w:autoSpaceDE w:val="0"/>
              <w:autoSpaceDN w:val="0"/>
              <w:adjustRightInd w:val="0"/>
              <w:jc w:val="both"/>
              <w:rPr>
                <w:rFonts w:cstheme="minorHAnsi"/>
                <w:bCs/>
                <w:sz w:val="22"/>
                <w:szCs w:val="22"/>
              </w:rPr>
            </w:pPr>
            <w:r w:rsidRPr="00FC3E8B">
              <w:rPr>
                <w:rFonts w:cstheme="minorHAnsi"/>
                <w:bCs/>
                <w:sz w:val="22"/>
                <w:szCs w:val="22"/>
              </w:rPr>
              <w:t xml:space="preserve">8 weeks </w:t>
            </w:r>
          </w:p>
        </w:tc>
      </w:tr>
      <w:tr w:rsidR="00124044" w:rsidRPr="00FC3E8B" w14:paraId="7759DA23" w14:textId="77777777" w:rsidTr="62B6F915">
        <w:tc>
          <w:tcPr>
            <w:tcW w:w="2820" w:type="dxa"/>
            <w:shd w:val="clear" w:color="auto" w:fill="EFF8FE" w:themeFill="background2"/>
          </w:tcPr>
          <w:p w14:paraId="47FB2A02" w14:textId="77777777"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Reporting to/working with SNV focal point(s)</w:t>
            </w:r>
          </w:p>
        </w:tc>
        <w:tc>
          <w:tcPr>
            <w:tcW w:w="6029" w:type="dxa"/>
            <w:shd w:val="clear" w:color="auto" w:fill="EFF8FE" w:themeFill="background2"/>
          </w:tcPr>
          <w:p w14:paraId="29E5FE4F" w14:textId="6D4604C2" w:rsidR="00124044" w:rsidRPr="00FC3E8B" w:rsidRDefault="00124044" w:rsidP="00FC3E8B">
            <w:pPr>
              <w:pStyle w:val="Listbullets"/>
              <w:numPr>
                <w:ilvl w:val="0"/>
                <w:numId w:val="0"/>
              </w:numPr>
              <w:jc w:val="both"/>
              <w:rPr>
                <w:rFonts w:cstheme="minorHAnsi"/>
                <w:sz w:val="22"/>
                <w:szCs w:val="22"/>
              </w:rPr>
            </w:pPr>
            <w:r w:rsidRPr="00FC3E8B">
              <w:rPr>
                <w:rFonts w:cstheme="minorHAnsi"/>
                <w:sz w:val="22"/>
                <w:szCs w:val="22"/>
              </w:rPr>
              <w:t>Programme Manager and Systems Transformation/ MEL Advisor, Power for Food Partnership Uganda</w:t>
            </w:r>
          </w:p>
        </w:tc>
      </w:tr>
      <w:tr w:rsidR="00124044" w:rsidRPr="00FC3E8B" w14:paraId="3D50FF51" w14:textId="77777777" w:rsidTr="62B6F915">
        <w:tc>
          <w:tcPr>
            <w:tcW w:w="2820" w:type="dxa"/>
            <w:shd w:val="clear" w:color="auto" w:fill="EFF8FE" w:themeFill="background2"/>
          </w:tcPr>
          <w:p w14:paraId="4D126ED2" w14:textId="32036E0B" w:rsidR="00124044" w:rsidRPr="00FC3E8B" w:rsidRDefault="00124044" w:rsidP="00FC3E8B">
            <w:pPr>
              <w:autoSpaceDE w:val="0"/>
              <w:autoSpaceDN w:val="0"/>
              <w:adjustRightInd w:val="0"/>
              <w:jc w:val="both"/>
              <w:rPr>
                <w:rFonts w:cstheme="minorHAnsi"/>
                <w:b/>
                <w:sz w:val="22"/>
                <w:szCs w:val="22"/>
              </w:rPr>
            </w:pPr>
            <w:r w:rsidRPr="00FC3E8B">
              <w:rPr>
                <w:rFonts w:cstheme="minorHAnsi"/>
                <w:b/>
                <w:sz w:val="22"/>
                <w:szCs w:val="22"/>
              </w:rPr>
              <w:t>Proposed starting date</w:t>
            </w:r>
          </w:p>
        </w:tc>
        <w:tc>
          <w:tcPr>
            <w:tcW w:w="6029" w:type="dxa"/>
            <w:shd w:val="clear" w:color="auto" w:fill="EFF8FE" w:themeFill="background2"/>
          </w:tcPr>
          <w:p w14:paraId="57323CBD" w14:textId="140FBA45" w:rsidR="00124044" w:rsidRPr="00FC3E8B" w:rsidRDefault="41065256" w:rsidP="62B6F915">
            <w:pPr>
              <w:jc w:val="both"/>
            </w:pPr>
            <w:r w:rsidRPr="62B6F915">
              <w:rPr>
                <w:sz w:val="22"/>
                <w:szCs w:val="22"/>
              </w:rPr>
              <w:t xml:space="preserve">Upon </w:t>
            </w:r>
            <w:r w:rsidR="002D6C60">
              <w:rPr>
                <w:sz w:val="22"/>
                <w:szCs w:val="22"/>
              </w:rPr>
              <w:t>c</w:t>
            </w:r>
            <w:r w:rsidRPr="62B6F915">
              <w:rPr>
                <w:sz w:val="22"/>
                <w:szCs w:val="22"/>
              </w:rPr>
              <w:t xml:space="preserve">ontract </w:t>
            </w:r>
            <w:r w:rsidR="002D6C60">
              <w:rPr>
                <w:sz w:val="22"/>
                <w:szCs w:val="22"/>
              </w:rPr>
              <w:t>s</w:t>
            </w:r>
            <w:r w:rsidRPr="62B6F915">
              <w:rPr>
                <w:sz w:val="22"/>
                <w:szCs w:val="22"/>
              </w:rPr>
              <w:t xml:space="preserve">igning </w:t>
            </w:r>
          </w:p>
        </w:tc>
      </w:tr>
    </w:tbl>
    <w:p w14:paraId="08707DF0" w14:textId="77777777" w:rsidR="007179A2" w:rsidRPr="00FC3E8B" w:rsidRDefault="007179A2" w:rsidP="00FC3E8B">
      <w:pPr>
        <w:jc w:val="both"/>
        <w:rPr>
          <w:rFonts w:cstheme="minorHAnsi"/>
          <w:b/>
          <w:sz w:val="28"/>
          <w:szCs w:val="28"/>
        </w:rPr>
      </w:pPr>
    </w:p>
    <w:p w14:paraId="4740DB14" w14:textId="76DFAE13" w:rsidR="008D51E5" w:rsidRPr="00FC3E8B" w:rsidRDefault="008D51E5" w:rsidP="00FC3E8B">
      <w:pPr>
        <w:pStyle w:val="Heading1"/>
        <w:jc w:val="both"/>
        <w:rPr>
          <w:rFonts w:asciiTheme="minorHAnsi" w:hAnsiTheme="minorHAnsi" w:cstheme="minorHAnsi"/>
        </w:rPr>
      </w:pPr>
      <w:r w:rsidRPr="00FC3E8B">
        <w:rPr>
          <w:rFonts w:asciiTheme="minorHAnsi" w:hAnsiTheme="minorHAnsi" w:cstheme="minorHAnsi"/>
        </w:rPr>
        <w:t>About SNV</w:t>
      </w:r>
    </w:p>
    <w:p w14:paraId="19373979" w14:textId="64573D98" w:rsidR="00D628D5" w:rsidRPr="00FC3E8B" w:rsidRDefault="00D628D5" w:rsidP="00FC3E8B">
      <w:pPr>
        <w:jc w:val="both"/>
        <w:rPr>
          <w:rFonts w:cstheme="minorHAnsi"/>
          <w:sz w:val="22"/>
          <w:szCs w:val="22"/>
        </w:rPr>
      </w:pPr>
      <w:r w:rsidRPr="00FC3E8B">
        <w:rPr>
          <w:rFonts w:cstheme="minorHAnsi"/>
          <w:sz w:val="22"/>
          <w:szCs w:val="22"/>
        </w:rPr>
        <w:t>SNV is a global development partner rooted in the African and Asian countries where we operate. With 60 years of experience and a team of approximately 1,600 people, it is our mission to strengthen capacities and catalyze partnerships that transform the agri-food, energy, and water systems to enable sustainable and more equitable lives for all.</w:t>
      </w:r>
    </w:p>
    <w:p w14:paraId="1C2F70BF" w14:textId="77777777" w:rsidR="004B5077" w:rsidRPr="00FC3E8B" w:rsidRDefault="004B5077" w:rsidP="00FC3E8B">
      <w:pPr>
        <w:jc w:val="both"/>
        <w:rPr>
          <w:rFonts w:cstheme="minorHAnsi"/>
          <w:sz w:val="22"/>
          <w:szCs w:val="22"/>
        </w:rPr>
      </w:pPr>
    </w:p>
    <w:p w14:paraId="757B6AA2" w14:textId="0306B425" w:rsidR="004B5077" w:rsidRPr="00FC3E8B" w:rsidRDefault="004B5077" w:rsidP="00FC3E8B">
      <w:pPr>
        <w:jc w:val="both"/>
        <w:rPr>
          <w:rFonts w:cstheme="minorHAnsi"/>
          <w:sz w:val="22"/>
          <w:szCs w:val="22"/>
        </w:rPr>
      </w:pPr>
      <w:r w:rsidRPr="00FC3E8B">
        <w:rPr>
          <w:rFonts w:cstheme="minorHAnsi"/>
          <w:sz w:val="22"/>
          <w:szCs w:val="22"/>
        </w:rPr>
        <w:t>In Uganda, SNV has maintained a long-term presence since 1989 and works closely with government institutions, civil society organisations, private sector actors, and farmer organisations to address systemic barriers to inclusive and sustainable development. P4FP Uganda is implemented through SNV</w:t>
      </w:r>
      <w:r w:rsidR="00694748" w:rsidRPr="00FC3E8B">
        <w:rPr>
          <w:rFonts w:cstheme="minorHAnsi"/>
          <w:sz w:val="22"/>
          <w:szCs w:val="22"/>
        </w:rPr>
        <w:t xml:space="preserve"> Uganda</w:t>
      </w:r>
      <w:r w:rsidRPr="00FC3E8B">
        <w:rPr>
          <w:rFonts w:cstheme="minorHAnsi"/>
          <w:sz w:val="22"/>
          <w:szCs w:val="22"/>
        </w:rPr>
        <w:t xml:space="preserve">’s Kampala-based </w:t>
      </w:r>
      <w:r w:rsidR="00694748" w:rsidRPr="00FC3E8B">
        <w:rPr>
          <w:rFonts w:cstheme="minorHAnsi"/>
          <w:sz w:val="22"/>
          <w:szCs w:val="22"/>
        </w:rPr>
        <w:t>C</w:t>
      </w:r>
      <w:r w:rsidRPr="00FC3E8B">
        <w:rPr>
          <w:rFonts w:cstheme="minorHAnsi"/>
          <w:sz w:val="22"/>
          <w:szCs w:val="22"/>
        </w:rPr>
        <w:t xml:space="preserve">ountry </w:t>
      </w:r>
      <w:r w:rsidR="00694748" w:rsidRPr="00FC3E8B">
        <w:rPr>
          <w:rFonts w:cstheme="minorHAnsi"/>
          <w:sz w:val="22"/>
          <w:szCs w:val="22"/>
        </w:rPr>
        <w:t>O</w:t>
      </w:r>
      <w:r w:rsidRPr="00FC3E8B">
        <w:rPr>
          <w:rFonts w:cstheme="minorHAnsi"/>
          <w:sz w:val="22"/>
          <w:szCs w:val="22"/>
        </w:rPr>
        <w:t xml:space="preserve">ffice, leveraging </w:t>
      </w:r>
      <w:r w:rsidR="00B31C3C" w:rsidRPr="00FC3E8B">
        <w:rPr>
          <w:rFonts w:cstheme="minorHAnsi"/>
          <w:sz w:val="22"/>
          <w:szCs w:val="22"/>
        </w:rPr>
        <w:t xml:space="preserve">its </w:t>
      </w:r>
      <w:r w:rsidRPr="00FC3E8B">
        <w:rPr>
          <w:rFonts w:cstheme="minorHAnsi"/>
          <w:sz w:val="22"/>
          <w:szCs w:val="22"/>
        </w:rPr>
        <w:t xml:space="preserve">established </w:t>
      </w:r>
      <w:r w:rsidR="005D3F44" w:rsidRPr="00FC3E8B">
        <w:rPr>
          <w:rFonts w:cstheme="minorHAnsi"/>
          <w:sz w:val="22"/>
          <w:szCs w:val="22"/>
        </w:rPr>
        <w:t xml:space="preserve">up-country </w:t>
      </w:r>
      <w:r w:rsidR="00E24B9F" w:rsidRPr="00FC3E8B">
        <w:rPr>
          <w:rFonts w:cstheme="minorHAnsi"/>
          <w:sz w:val="22"/>
          <w:szCs w:val="22"/>
        </w:rPr>
        <w:t xml:space="preserve">Offices </w:t>
      </w:r>
      <w:r w:rsidR="005D3F44" w:rsidRPr="00FC3E8B">
        <w:rPr>
          <w:rFonts w:cstheme="minorHAnsi"/>
          <w:sz w:val="22"/>
          <w:szCs w:val="22"/>
        </w:rPr>
        <w:t xml:space="preserve">in Fort Portal, Jinja, </w:t>
      </w:r>
      <w:r w:rsidR="00B31C3C" w:rsidRPr="00FC3E8B">
        <w:rPr>
          <w:rFonts w:cstheme="minorHAnsi"/>
          <w:sz w:val="22"/>
          <w:szCs w:val="22"/>
        </w:rPr>
        <w:t xml:space="preserve">Arua and Rukungiri and partner </w:t>
      </w:r>
      <w:r w:rsidRPr="00FC3E8B">
        <w:rPr>
          <w:rFonts w:cstheme="minorHAnsi"/>
          <w:sz w:val="22"/>
          <w:szCs w:val="22"/>
        </w:rPr>
        <w:t>networks across the programme’s four target regions</w:t>
      </w:r>
      <w:r w:rsidR="00B31C3C" w:rsidRPr="00FC3E8B">
        <w:rPr>
          <w:rFonts w:cstheme="minorHAnsi"/>
          <w:sz w:val="22"/>
          <w:szCs w:val="22"/>
        </w:rPr>
        <w:t xml:space="preserve"> </w:t>
      </w:r>
      <w:r w:rsidR="00AD7DF3" w:rsidRPr="00FC3E8B">
        <w:rPr>
          <w:rFonts w:cstheme="minorHAnsi"/>
          <w:sz w:val="22"/>
          <w:szCs w:val="22"/>
        </w:rPr>
        <w:t>(Central, Western, Eastern, and Lango regions)</w:t>
      </w:r>
    </w:p>
    <w:p w14:paraId="52C74465" w14:textId="77777777" w:rsidR="004B5077" w:rsidRPr="00FC3E8B" w:rsidRDefault="004B5077" w:rsidP="00FC3E8B">
      <w:pPr>
        <w:jc w:val="both"/>
        <w:rPr>
          <w:rFonts w:cstheme="minorHAnsi"/>
        </w:rPr>
      </w:pPr>
    </w:p>
    <w:p w14:paraId="5C65CD6C" w14:textId="0F471316" w:rsidR="00E319D6" w:rsidRPr="00FC3E8B" w:rsidRDefault="00CE471D" w:rsidP="00FC3E8B">
      <w:pPr>
        <w:pStyle w:val="Heading1"/>
        <w:jc w:val="both"/>
        <w:rPr>
          <w:rFonts w:asciiTheme="minorHAnsi" w:hAnsiTheme="minorHAnsi" w:cstheme="minorHAnsi"/>
        </w:rPr>
      </w:pPr>
      <w:r w:rsidRPr="00FC3E8B">
        <w:rPr>
          <w:rFonts w:asciiTheme="minorHAnsi" w:hAnsiTheme="minorHAnsi" w:cstheme="minorHAnsi"/>
        </w:rPr>
        <w:t xml:space="preserve">Background and </w:t>
      </w:r>
      <w:r w:rsidR="00747929" w:rsidRPr="00FC3E8B">
        <w:rPr>
          <w:rFonts w:asciiTheme="minorHAnsi" w:hAnsiTheme="minorHAnsi" w:cstheme="minorHAnsi"/>
        </w:rPr>
        <w:t>O</w:t>
      </w:r>
      <w:r w:rsidRPr="00FC3E8B">
        <w:rPr>
          <w:rFonts w:asciiTheme="minorHAnsi" w:hAnsiTheme="minorHAnsi" w:cstheme="minorHAnsi"/>
        </w:rPr>
        <w:t xml:space="preserve">bjectives of </w:t>
      </w:r>
      <w:r w:rsidR="00747929" w:rsidRPr="00FC3E8B">
        <w:rPr>
          <w:rFonts w:asciiTheme="minorHAnsi" w:hAnsiTheme="minorHAnsi" w:cstheme="minorHAnsi"/>
        </w:rPr>
        <w:t>A</w:t>
      </w:r>
      <w:r w:rsidRPr="00FC3E8B">
        <w:rPr>
          <w:rFonts w:asciiTheme="minorHAnsi" w:hAnsiTheme="minorHAnsi" w:cstheme="minorHAnsi"/>
        </w:rPr>
        <w:t>ssignment</w:t>
      </w:r>
    </w:p>
    <w:p w14:paraId="072EBFB2" w14:textId="2256AABB" w:rsidR="001650AE" w:rsidRPr="00FC3E8B" w:rsidRDefault="001650AE" w:rsidP="00FC3E8B">
      <w:pPr>
        <w:jc w:val="both"/>
        <w:rPr>
          <w:rFonts w:cstheme="minorHAnsi"/>
          <w:sz w:val="22"/>
          <w:szCs w:val="22"/>
        </w:rPr>
      </w:pPr>
      <w:r w:rsidRPr="00FC3E8B">
        <w:rPr>
          <w:rFonts w:cstheme="minorHAnsi"/>
          <w:sz w:val="22"/>
          <w:szCs w:val="22"/>
        </w:rPr>
        <w:t>The Power for Food Partnership Program</w:t>
      </w:r>
      <w:r w:rsidR="00881712" w:rsidRPr="00FC3E8B">
        <w:rPr>
          <w:rFonts w:cstheme="minorHAnsi"/>
          <w:sz w:val="22"/>
          <w:szCs w:val="22"/>
        </w:rPr>
        <w:t>me</w:t>
      </w:r>
      <w:r w:rsidRPr="00FC3E8B">
        <w:rPr>
          <w:rFonts w:cstheme="minorHAnsi"/>
          <w:sz w:val="22"/>
          <w:szCs w:val="22"/>
        </w:rPr>
        <w:t xml:space="preserve"> (2025–2029) is a five-year, multi-country initiative implemented by SNV in Uganda, Ethiopia, Rwanda, and Kenya, with funding from the IKEA Foundation. The progra</w:t>
      </w:r>
      <w:r w:rsidR="00881712" w:rsidRPr="00FC3E8B">
        <w:rPr>
          <w:rFonts w:cstheme="minorHAnsi"/>
          <w:sz w:val="22"/>
          <w:szCs w:val="22"/>
        </w:rPr>
        <w:t>m</w:t>
      </w:r>
      <w:r w:rsidRPr="00FC3E8B">
        <w:rPr>
          <w:rFonts w:cstheme="minorHAnsi"/>
          <w:sz w:val="22"/>
          <w:szCs w:val="22"/>
        </w:rPr>
        <w:t>m</w:t>
      </w:r>
      <w:r w:rsidR="00881712" w:rsidRPr="00FC3E8B">
        <w:rPr>
          <w:rFonts w:cstheme="minorHAnsi"/>
          <w:sz w:val="22"/>
          <w:szCs w:val="22"/>
        </w:rPr>
        <w:t>e</w:t>
      </w:r>
      <w:r w:rsidRPr="00FC3E8B">
        <w:rPr>
          <w:rFonts w:cstheme="minorHAnsi"/>
          <w:sz w:val="22"/>
          <w:szCs w:val="22"/>
        </w:rPr>
        <w:t xml:space="preserve"> addresses a set of deeply interconnected development challenges: persistent poverty, vulnerability to climate shocks, ecological degradation, rising social inequalities, declining food security, and barriers to a just energy transition. In Uganda, agricultural yields have declined by 20–30% due to poor land management, while post-harvest losses reach 30–50%. The country loses about 1.44% of its forest cover annually, driven by agricultural expansion and bioenergy demand, contributing to 59.5% of greenhouse gas emissions. Ranked among the top 15 most climate-vulnerable countries, Uganda continues to experience droughts, floods, and biodiversity loss, threatening livelihoods and undermining sustainable development.</w:t>
      </w:r>
    </w:p>
    <w:p w14:paraId="277CBA73" w14:textId="77777777" w:rsidR="001650AE" w:rsidRPr="00FC3E8B" w:rsidRDefault="001650AE" w:rsidP="00FC3E8B">
      <w:pPr>
        <w:jc w:val="both"/>
        <w:rPr>
          <w:rFonts w:cstheme="minorHAnsi"/>
          <w:sz w:val="22"/>
          <w:szCs w:val="22"/>
        </w:rPr>
      </w:pPr>
    </w:p>
    <w:p w14:paraId="77099CC0" w14:textId="77777777" w:rsidR="001650AE" w:rsidRPr="00FC3E8B" w:rsidRDefault="001650AE" w:rsidP="00FC3E8B">
      <w:pPr>
        <w:jc w:val="both"/>
        <w:rPr>
          <w:rFonts w:cstheme="minorHAnsi"/>
          <w:sz w:val="22"/>
          <w:szCs w:val="22"/>
        </w:rPr>
      </w:pPr>
      <w:r w:rsidRPr="00FC3E8B">
        <w:rPr>
          <w:rFonts w:cstheme="minorHAnsi"/>
          <w:sz w:val="22"/>
          <w:szCs w:val="22"/>
        </w:rPr>
        <w:t>Although energy and agri-food systems are inherently interdependent, past interventions have largely been fragmented, short-term, and uncoordinated. This siloed approach has led to inefficiencies and, in some cases, counterproductive outcomes. Recognising this, SNV and the IKEA Foundation are championing a nexus approach, bridging Regenerative Agriculture (RA) and the Productive Use of Renewable Energy (PURE) to catalyse transformation within agri-food systems.</w:t>
      </w:r>
    </w:p>
    <w:p w14:paraId="6A8A03BC" w14:textId="77777777" w:rsidR="00506342" w:rsidRPr="00FC3E8B" w:rsidRDefault="00506342" w:rsidP="00FC3E8B">
      <w:pPr>
        <w:jc w:val="both"/>
        <w:rPr>
          <w:rFonts w:cstheme="minorHAnsi"/>
          <w:sz w:val="22"/>
          <w:szCs w:val="22"/>
        </w:rPr>
      </w:pPr>
    </w:p>
    <w:p w14:paraId="46CF5CD3" w14:textId="77777777" w:rsidR="001650AE" w:rsidRPr="00FC3E8B" w:rsidRDefault="001650AE" w:rsidP="00FC3E8B">
      <w:pPr>
        <w:pStyle w:val="ListParagraph"/>
        <w:numPr>
          <w:ilvl w:val="0"/>
          <w:numId w:val="23"/>
        </w:numPr>
        <w:jc w:val="both"/>
        <w:rPr>
          <w:rFonts w:asciiTheme="minorHAnsi" w:hAnsiTheme="minorHAnsi" w:cstheme="minorHAnsi"/>
          <w:sz w:val="22"/>
          <w:szCs w:val="22"/>
        </w:rPr>
      </w:pPr>
      <w:r w:rsidRPr="00FC3E8B">
        <w:rPr>
          <w:rFonts w:asciiTheme="minorHAnsi" w:hAnsiTheme="minorHAnsi" w:cstheme="minorHAnsi"/>
          <w:b/>
          <w:bCs/>
          <w:sz w:val="22"/>
          <w:szCs w:val="22"/>
        </w:rPr>
        <w:lastRenderedPageBreak/>
        <w:t>Regenerative Agriculture (RA):</w:t>
      </w:r>
      <w:r w:rsidRPr="00FC3E8B">
        <w:rPr>
          <w:rFonts w:asciiTheme="minorHAnsi" w:hAnsiTheme="minorHAnsi" w:cstheme="minorHAnsi"/>
          <w:sz w:val="22"/>
          <w:szCs w:val="22"/>
        </w:rPr>
        <w:t xml:space="preserve"> Regenerative Agriculture (RA) includes a set of farm and land management practices, principles, and processes that restore and rebuild the health, resilience, and biodiversity of ecosystems. As a farming approach, it emphasises soil health improvement as the foundation of a sustainable food system, as well as biodiversity enhancement, water management, minimal disturbance, integrated livestock management, crop diversity, carbon sequestration, circularity, optimum use of resources/inputs, and the use of renewable energy. While partners may use alternative terms such as Agroecology, Sustainable Agriculture, or Climate-Smart Agriculture, this analysis focuses on the underlying principles of RA, including environmental sustainability, economic viability, and social inclusion.</w:t>
      </w:r>
    </w:p>
    <w:p w14:paraId="1C28D3DC" w14:textId="77777777" w:rsidR="001650AE" w:rsidRPr="00FC3E8B" w:rsidRDefault="001650AE" w:rsidP="00FC3E8B">
      <w:pPr>
        <w:pStyle w:val="ListParagraph"/>
        <w:numPr>
          <w:ilvl w:val="0"/>
          <w:numId w:val="20"/>
        </w:numPr>
        <w:jc w:val="both"/>
        <w:rPr>
          <w:rFonts w:asciiTheme="minorHAnsi" w:hAnsiTheme="minorHAnsi" w:cstheme="minorHAnsi"/>
          <w:sz w:val="22"/>
          <w:szCs w:val="22"/>
        </w:rPr>
      </w:pPr>
      <w:r w:rsidRPr="00FC3E8B">
        <w:rPr>
          <w:rFonts w:asciiTheme="minorHAnsi" w:hAnsiTheme="minorHAnsi" w:cstheme="minorHAnsi"/>
          <w:b/>
          <w:bCs/>
          <w:sz w:val="22"/>
          <w:szCs w:val="22"/>
        </w:rPr>
        <w:t>Productive Use of Renewable Energy (PURE):</w:t>
      </w:r>
      <w:r w:rsidRPr="00FC3E8B">
        <w:rPr>
          <w:rFonts w:asciiTheme="minorHAnsi" w:hAnsiTheme="minorHAnsi" w:cstheme="minorHAnsi"/>
          <w:sz w:val="22"/>
          <w:szCs w:val="22"/>
        </w:rPr>
        <w:t xml:space="preserve"> PURE refers to the application of renewable energy technologies to enhance productivity, promote value addition, increase income, and improve livelihoods along agricultural value chains. Examples include solar-powered irrigation systems, solar dryers for crops, solar-powered cold storage facilities, biogas solutions for dairy or poultry operations, and energy-efficient processing equipment.</w:t>
      </w:r>
    </w:p>
    <w:p w14:paraId="65546427" w14:textId="77777777" w:rsidR="001650AE" w:rsidRPr="00FC3E8B" w:rsidRDefault="001650AE" w:rsidP="00FC3E8B">
      <w:pPr>
        <w:jc w:val="both"/>
        <w:rPr>
          <w:rFonts w:cstheme="minorHAnsi"/>
          <w:sz w:val="22"/>
          <w:szCs w:val="22"/>
        </w:rPr>
      </w:pPr>
    </w:p>
    <w:p w14:paraId="71932613" w14:textId="759E917C" w:rsidR="001650AE" w:rsidRPr="00FC3E8B" w:rsidRDefault="001650AE" w:rsidP="00FC3E8B">
      <w:pPr>
        <w:pStyle w:val="Default"/>
        <w:jc w:val="both"/>
        <w:rPr>
          <w:rFonts w:asciiTheme="minorHAnsi" w:hAnsiTheme="minorHAnsi" w:cstheme="minorBidi"/>
          <w:sz w:val="22"/>
          <w:szCs w:val="22"/>
        </w:rPr>
      </w:pPr>
      <w:r w:rsidRPr="0CE4A125">
        <w:rPr>
          <w:rFonts w:asciiTheme="minorHAnsi" w:hAnsiTheme="minorHAnsi" w:cstheme="minorBidi"/>
          <w:sz w:val="22"/>
          <w:szCs w:val="22"/>
        </w:rPr>
        <w:t>The Power for Food Partnership</w:t>
      </w:r>
      <w:r w:rsidR="00EC1B27" w:rsidRPr="0CE4A125">
        <w:rPr>
          <w:rFonts w:asciiTheme="minorHAnsi" w:hAnsiTheme="minorHAnsi" w:cstheme="minorBidi"/>
          <w:sz w:val="22"/>
          <w:szCs w:val="22"/>
        </w:rPr>
        <w:t xml:space="preserve"> (P4FP)</w:t>
      </w:r>
      <w:r w:rsidRPr="0CE4A125">
        <w:rPr>
          <w:rFonts w:asciiTheme="minorHAnsi" w:hAnsiTheme="minorHAnsi" w:cstheme="minorBidi"/>
          <w:sz w:val="22"/>
          <w:szCs w:val="22"/>
        </w:rPr>
        <w:t xml:space="preserve"> Uganda</w:t>
      </w:r>
      <w:r w:rsidR="00D825F3" w:rsidRPr="0CE4A125">
        <w:rPr>
          <w:rFonts w:asciiTheme="minorHAnsi" w:hAnsiTheme="minorHAnsi" w:cstheme="minorBidi"/>
          <w:sz w:val="22"/>
          <w:szCs w:val="22"/>
        </w:rPr>
        <w:t xml:space="preserve"> </w:t>
      </w:r>
      <w:proofErr w:type="spellStart"/>
      <w:r w:rsidR="00D825F3" w:rsidRPr="0CE4A125">
        <w:rPr>
          <w:rFonts w:asciiTheme="minorHAnsi" w:hAnsiTheme="minorHAnsi" w:cstheme="minorBidi"/>
          <w:sz w:val="22"/>
          <w:szCs w:val="22"/>
        </w:rPr>
        <w:t>Progra</w:t>
      </w:r>
      <w:r w:rsidR="00814D6C" w:rsidRPr="0CE4A125">
        <w:rPr>
          <w:rFonts w:asciiTheme="minorHAnsi" w:hAnsiTheme="minorHAnsi" w:cstheme="minorBidi"/>
          <w:sz w:val="22"/>
          <w:szCs w:val="22"/>
        </w:rPr>
        <w:t>m</w:t>
      </w:r>
      <w:r w:rsidR="00D825F3" w:rsidRPr="0CE4A125">
        <w:rPr>
          <w:rFonts w:asciiTheme="minorHAnsi" w:hAnsiTheme="minorHAnsi" w:cstheme="minorBidi"/>
          <w:sz w:val="22"/>
          <w:szCs w:val="22"/>
        </w:rPr>
        <w:t>m</w:t>
      </w:r>
      <w:r w:rsidR="00834E8E" w:rsidRPr="0CE4A125">
        <w:rPr>
          <w:rFonts w:asciiTheme="minorHAnsi" w:hAnsiTheme="minorHAnsi" w:cstheme="minorBidi"/>
          <w:sz w:val="22"/>
          <w:szCs w:val="22"/>
        </w:rPr>
        <w:t>e</w:t>
      </w:r>
      <w:proofErr w:type="spellEnd"/>
      <w:r w:rsidRPr="0CE4A125">
        <w:rPr>
          <w:rFonts w:asciiTheme="minorHAnsi" w:hAnsiTheme="minorHAnsi" w:cstheme="minorBidi"/>
          <w:sz w:val="22"/>
          <w:szCs w:val="22"/>
        </w:rPr>
        <w:t xml:space="preserve"> adopts a systems transformation approach, addressing the interconnections between policies, relationships and connections, practices, power dynamics, resource flows, and social norms, values, and attitudes. These dimensions form the foundation for sustainable and inclusive systems change. </w:t>
      </w:r>
    </w:p>
    <w:p w14:paraId="3528950C" w14:textId="77777777" w:rsidR="001650AE" w:rsidRPr="00FC3E8B" w:rsidRDefault="001650AE" w:rsidP="00FC3E8B">
      <w:pPr>
        <w:pStyle w:val="Default"/>
        <w:jc w:val="both"/>
        <w:rPr>
          <w:rFonts w:asciiTheme="minorHAnsi" w:hAnsiTheme="minorHAnsi" w:cstheme="minorHAnsi"/>
          <w:sz w:val="22"/>
          <w:szCs w:val="22"/>
        </w:rPr>
      </w:pPr>
    </w:p>
    <w:p w14:paraId="70EAC7CC" w14:textId="77777777" w:rsidR="001650AE" w:rsidRPr="00FC3E8B" w:rsidRDefault="001650AE" w:rsidP="00FC3E8B">
      <w:pPr>
        <w:pStyle w:val="Default"/>
        <w:jc w:val="both"/>
        <w:rPr>
          <w:rFonts w:asciiTheme="minorHAnsi" w:hAnsiTheme="minorHAnsi" w:cstheme="minorHAnsi"/>
          <w:b/>
          <w:bCs/>
          <w:sz w:val="22"/>
          <w:szCs w:val="22"/>
        </w:rPr>
      </w:pPr>
      <w:r w:rsidRPr="00FC3E8B">
        <w:rPr>
          <w:rFonts w:asciiTheme="minorHAnsi" w:hAnsiTheme="minorHAnsi" w:cstheme="minorHAnsi"/>
          <w:b/>
          <w:bCs/>
          <w:sz w:val="22"/>
          <w:szCs w:val="22"/>
        </w:rPr>
        <w:t xml:space="preserve">2.1. Vision and Mission </w:t>
      </w:r>
    </w:p>
    <w:p w14:paraId="79FFC029" w14:textId="77777777" w:rsidR="001650AE" w:rsidRPr="00FC3E8B" w:rsidRDefault="001650AE" w:rsidP="00FC3E8B">
      <w:pPr>
        <w:pStyle w:val="Default"/>
        <w:numPr>
          <w:ilvl w:val="0"/>
          <w:numId w:val="21"/>
        </w:numPr>
        <w:jc w:val="both"/>
        <w:rPr>
          <w:rFonts w:asciiTheme="minorHAnsi" w:hAnsiTheme="minorHAnsi" w:cstheme="minorBidi"/>
          <w:sz w:val="22"/>
          <w:szCs w:val="22"/>
        </w:rPr>
      </w:pPr>
      <w:r w:rsidRPr="0CE4A125">
        <w:rPr>
          <w:rFonts w:asciiTheme="minorHAnsi" w:hAnsiTheme="minorHAnsi" w:cstheme="minorBidi"/>
          <w:b/>
          <w:bCs/>
          <w:sz w:val="22"/>
          <w:szCs w:val="22"/>
        </w:rPr>
        <w:t>Vision:</w:t>
      </w:r>
      <w:r w:rsidRPr="0CE4A125">
        <w:rPr>
          <w:rFonts w:asciiTheme="minorHAnsi" w:hAnsiTheme="minorHAnsi" w:cstheme="minorBidi"/>
          <w:sz w:val="22"/>
          <w:szCs w:val="22"/>
        </w:rPr>
        <w:t xml:space="preserve"> To achieve renewable energy–driven, resilient food systems where people have equitable opportunities to thrive sustainably. </w:t>
      </w:r>
    </w:p>
    <w:p w14:paraId="637BEA31" w14:textId="546F3E48" w:rsidR="001650AE" w:rsidRPr="00FC3E8B" w:rsidRDefault="001650AE" w:rsidP="00FC3E8B">
      <w:pPr>
        <w:pStyle w:val="Default"/>
        <w:numPr>
          <w:ilvl w:val="0"/>
          <w:numId w:val="21"/>
        </w:numPr>
        <w:jc w:val="both"/>
        <w:rPr>
          <w:rFonts w:asciiTheme="minorHAnsi" w:hAnsiTheme="minorHAnsi" w:cstheme="minorHAnsi"/>
          <w:sz w:val="22"/>
          <w:szCs w:val="22"/>
        </w:rPr>
      </w:pPr>
      <w:r w:rsidRPr="00FC3E8B">
        <w:rPr>
          <w:rFonts w:asciiTheme="minorHAnsi" w:hAnsiTheme="minorHAnsi" w:cstheme="minorHAnsi"/>
          <w:b/>
          <w:bCs/>
          <w:sz w:val="22"/>
          <w:szCs w:val="22"/>
        </w:rPr>
        <w:t>Mission:</w:t>
      </w:r>
      <w:r w:rsidRPr="00FC3E8B">
        <w:rPr>
          <w:rFonts w:asciiTheme="minorHAnsi" w:hAnsiTheme="minorHAnsi" w:cstheme="minorHAnsi"/>
          <w:sz w:val="22"/>
          <w:szCs w:val="22"/>
        </w:rPr>
        <w:t xml:space="preserve"> To catalyze partnerships and strengthen capacities to transform the agri-food system in </w:t>
      </w:r>
      <w:r w:rsidR="00CD36B9" w:rsidRPr="00FC3E8B">
        <w:rPr>
          <w:rFonts w:asciiTheme="minorHAnsi" w:hAnsiTheme="minorHAnsi" w:cstheme="minorHAnsi"/>
          <w:sz w:val="22"/>
          <w:szCs w:val="22"/>
        </w:rPr>
        <w:t>Uganda</w:t>
      </w:r>
      <w:r w:rsidRPr="00FC3E8B">
        <w:rPr>
          <w:rFonts w:asciiTheme="minorHAnsi" w:hAnsiTheme="minorHAnsi" w:cstheme="minorHAnsi"/>
          <w:sz w:val="22"/>
          <w:szCs w:val="22"/>
        </w:rPr>
        <w:t xml:space="preserve"> by enabling ecosystem actors—especially smallholder farmers and SMEs—to adopt regenerative practices powered by renewable energy.</w:t>
      </w:r>
    </w:p>
    <w:p w14:paraId="23D43909" w14:textId="77777777" w:rsidR="001650AE" w:rsidRPr="00FC3E8B" w:rsidRDefault="001650AE" w:rsidP="00FC3E8B">
      <w:pPr>
        <w:jc w:val="both"/>
        <w:rPr>
          <w:rFonts w:cstheme="minorHAnsi"/>
          <w:sz w:val="22"/>
          <w:szCs w:val="22"/>
        </w:rPr>
      </w:pPr>
    </w:p>
    <w:p w14:paraId="1F9CE2F1" w14:textId="77777777" w:rsidR="001650AE" w:rsidRPr="00FC3E8B" w:rsidRDefault="001650AE" w:rsidP="00FC3E8B">
      <w:pPr>
        <w:pStyle w:val="Default"/>
        <w:jc w:val="both"/>
        <w:rPr>
          <w:rFonts w:asciiTheme="minorHAnsi" w:hAnsiTheme="minorHAnsi" w:cstheme="minorBidi"/>
          <w:b/>
          <w:bCs/>
          <w:sz w:val="22"/>
          <w:szCs w:val="22"/>
        </w:rPr>
      </w:pPr>
      <w:r w:rsidRPr="0CE4A125">
        <w:rPr>
          <w:rFonts w:asciiTheme="minorHAnsi" w:hAnsiTheme="minorHAnsi" w:cstheme="minorBidi"/>
          <w:b/>
          <w:bCs/>
          <w:sz w:val="22"/>
          <w:szCs w:val="22"/>
        </w:rPr>
        <w:t xml:space="preserve">2.2. </w:t>
      </w:r>
      <w:proofErr w:type="spellStart"/>
      <w:r w:rsidRPr="0CE4A125">
        <w:rPr>
          <w:rFonts w:asciiTheme="minorHAnsi" w:hAnsiTheme="minorHAnsi" w:cstheme="minorBidi"/>
          <w:b/>
          <w:bCs/>
          <w:sz w:val="22"/>
          <w:szCs w:val="22"/>
        </w:rPr>
        <w:t>Programme</w:t>
      </w:r>
      <w:proofErr w:type="spellEnd"/>
      <w:r w:rsidRPr="0CE4A125">
        <w:rPr>
          <w:rFonts w:asciiTheme="minorHAnsi" w:hAnsiTheme="minorHAnsi" w:cstheme="minorBidi"/>
          <w:b/>
          <w:bCs/>
          <w:sz w:val="22"/>
          <w:szCs w:val="22"/>
        </w:rPr>
        <w:t xml:space="preserve"> Pathways </w:t>
      </w:r>
    </w:p>
    <w:p w14:paraId="60BAF4C4" w14:textId="77777777" w:rsidR="001650AE" w:rsidRPr="00FC3E8B" w:rsidRDefault="001650AE" w:rsidP="00FC3E8B">
      <w:pPr>
        <w:pStyle w:val="Default"/>
        <w:jc w:val="both"/>
        <w:rPr>
          <w:rFonts w:asciiTheme="minorHAnsi" w:hAnsiTheme="minorHAnsi" w:cstheme="minorHAnsi"/>
          <w:sz w:val="22"/>
          <w:szCs w:val="22"/>
        </w:rPr>
      </w:pPr>
      <w:r w:rsidRPr="00FC3E8B">
        <w:rPr>
          <w:rFonts w:asciiTheme="minorHAnsi" w:hAnsiTheme="minorHAnsi" w:cstheme="minorHAnsi"/>
          <w:sz w:val="22"/>
          <w:szCs w:val="22"/>
        </w:rPr>
        <w:t xml:space="preserve">The Partnership advances transformation through three interlinked pathways: </w:t>
      </w:r>
    </w:p>
    <w:p w14:paraId="7F4CEC66" w14:textId="77777777" w:rsidR="001650AE" w:rsidRPr="00FC3E8B" w:rsidRDefault="001650AE" w:rsidP="00FC3E8B">
      <w:pPr>
        <w:pStyle w:val="Default"/>
        <w:numPr>
          <w:ilvl w:val="0"/>
          <w:numId w:val="22"/>
        </w:numPr>
        <w:spacing w:after="54"/>
        <w:jc w:val="both"/>
        <w:rPr>
          <w:rFonts w:asciiTheme="minorHAnsi" w:hAnsiTheme="minorHAnsi" w:cstheme="minorHAnsi"/>
          <w:sz w:val="22"/>
          <w:szCs w:val="22"/>
        </w:rPr>
      </w:pPr>
      <w:r w:rsidRPr="00FC3E8B">
        <w:rPr>
          <w:rFonts w:asciiTheme="minorHAnsi" w:hAnsiTheme="minorHAnsi" w:cstheme="minorHAnsi"/>
          <w:b/>
          <w:bCs/>
          <w:sz w:val="22"/>
          <w:szCs w:val="22"/>
        </w:rPr>
        <w:t>LEARN</w:t>
      </w:r>
      <w:r w:rsidRPr="00FC3E8B">
        <w:rPr>
          <w:rFonts w:asciiTheme="minorHAnsi" w:hAnsiTheme="minorHAnsi" w:cstheme="minorHAnsi"/>
          <w:sz w:val="22"/>
          <w:szCs w:val="22"/>
        </w:rPr>
        <w:t xml:space="preserve"> – Practice-based learning and evidence generation through cross-border knowledge exchange and embedding systems transformation mindsets. </w:t>
      </w:r>
    </w:p>
    <w:p w14:paraId="45160628" w14:textId="77777777" w:rsidR="001650AE" w:rsidRPr="00FC3E8B" w:rsidRDefault="001650AE" w:rsidP="00FC3E8B">
      <w:pPr>
        <w:pStyle w:val="Default"/>
        <w:numPr>
          <w:ilvl w:val="0"/>
          <w:numId w:val="22"/>
        </w:numPr>
        <w:spacing w:after="54"/>
        <w:jc w:val="both"/>
        <w:rPr>
          <w:rFonts w:asciiTheme="minorHAnsi" w:hAnsiTheme="minorHAnsi" w:cstheme="minorBidi"/>
          <w:sz w:val="22"/>
          <w:szCs w:val="22"/>
        </w:rPr>
      </w:pPr>
      <w:r w:rsidRPr="0CE4A125">
        <w:rPr>
          <w:rFonts w:asciiTheme="minorHAnsi" w:hAnsiTheme="minorHAnsi" w:cstheme="minorBidi"/>
          <w:b/>
          <w:bCs/>
          <w:sz w:val="22"/>
          <w:szCs w:val="22"/>
        </w:rPr>
        <w:t>LINK</w:t>
      </w:r>
      <w:r w:rsidRPr="0CE4A125">
        <w:rPr>
          <w:rFonts w:asciiTheme="minorHAnsi" w:hAnsiTheme="minorHAnsi" w:cstheme="minorBidi"/>
          <w:sz w:val="22"/>
          <w:szCs w:val="22"/>
        </w:rPr>
        <w:t xml:space="preserve"> – Action-oriented collaboration among system actors, nurturing RA–PURE nexus champions and convening regional and global partners. </w:t>
      </w:r>
    </w:p>
    <w:p w14:paraId="78F7052B" w14:textId="77777777" w:rsidR="001650AE" w:rsidRPr="00FC3E8B" w:rsidRDefault="001650AE" w:rsidP="00FC3E8B">
      <w:pPr>
        <w:pStyle w:val="Default"/>
        <w:numPr>
          <w:ilvl w:val="0"/>
          <w:numId w:val="22"/>
        </w:numPr>
        <w:spacing w:after="54"/>
        <w:jc w:val="both"/>
        <w:rPr>
          <w:rFonts w:asciiTheme="minorHAnsi" w:hAnsiTheme="minorHAnsi" w:cstheme="minorHAnsi"/>
          <w:sz w:val="22"/>
          <w:szCs w:val="22"/>
        </w:rPr>
      </w:pPr>
      <w:r w:rsidRPr="00FC3E8B">
        <w:rPr>
          <w:rFonts w:asciiTheme="minorHAnsi" w:hAnsiTheme="minorHAnsi" w:cstheme="minorHAnsi"/>
          <w:b/>
          <w:bCs/>
          <w:sz w:val="22"/>
          <w:szCs w:val="22"/>
        </w:rPr>
        <w:t>LEVERAGE</w:t>
      </w:r>
      <w:r w:rsidRPr="00FC3E8B">
        <w:rPr>
          <w:rFonts w:asciiTheme="minorHAnsi" w:hAnsiTheme="minorHAnsi" w:cstheme="minorHAnsi"/>
          <w:sz w:val="22"/>
          <w:szCs w:val="22"/>
        </w:rPr>
        <w:t xml:space="preserve"> – Embedding nexus approaches into policy and practice, influencing investment flows, and strengthening local actors’ organizational capacities. </w:t>
      </w:r>
    </w:p>
    <w:p w14:paraId="378E3E41" w14:textId="77777777" w:rsidR="001650AE" w:rsidRPr="00FC3E8B" w:rsidRDefault="001650AE" w:rsidP="00FC3E8B">
      <w:pPr>
        <w:jc w:val="both"/>
        <w:rPr>
          <w:rFonts w:eastAsia="Calibri Light" w:cstheme="minorHAnsi"/>
          <w:sz w:val="22"/>
          <w:szCs w:val="22"/>
        </w:rPr>
      </w:pPr>
    </w:p>
    <w:p w14:paraId="66F7125C" w14:textId="77777777" w:rsidR="001650AE" w:rsidRPr="00FC3E8B" w:rsidRDefault="001650AE" w:rsidP="00FC3E8B">
      <w:pPr>
        <w:pStyle w:val="Default"/>
        <w:jc w:val="both"/>
        <w:rPr>
          <w:rFonts w:asciiTheme="minorHAnsi" w:hAnsiTheme="minorHAnsi" w:cstheme="minorBidi"/>
          <w:b/>
          <w:bCs/>
          <w:sz w:val="22"/>
          <w:szCs w:val="22"/>
        </w:rPr>
      </w:pPr>
      <w:r w:rsidRPr="0CE4A125">
        <w:rPr>
          <w:rFonts w:asciiTheme="minorHAnsi" w:hAnsiTheme="minorHAnsi" w:cstheme="minorBidi"/>
          <w:b/>
          <w:bCs/>
          <w:sz w:val="22"/>
          <w:szCs w:val="22"/>
        </w:rPr>
        <w:t xml:space="preserve">2.3. P4FP Uganda </w:t>
      </w:r>
      <w:proofErr w:type="spellStart"/>
      <w:r w:rsidRPr="0CE4A125">
        <w:rPr>
          <w:rFonts w:asciiTheme="minorHAnsi" w:hAnsiTheme="minorHAnsi" w:cstheme="minorBidi"/>
          <w:b/>
          <w:bCs/>
          <w:sz w:val="22"/>
          <w:szCs w:val="22"/>
        </w:rPr>
        <w:t>Programme</w:t>
      </w:r>
      <w:proofErr w:type="spellEnd"/>
      <w:r w:rsidRPr="0CE4A125">
        <w:rPr>
          <w:rFonts w:asciiTheme="minorHAnsi" w:hAnsiTheme="minorHAnsi" w:cstheme="minorBidi"/>
          <w:b/>
          <w:bCs/>
          <w:sz w:val="22"/>
          <w:szCs w:val="22"/>
        </w:rPr>
        <w:t xml:space="preserve"> Partner Ecosystem</w:t>
      </w:r>
    </w:p>
    <w:p w14:paraId="65DAD465" w14:textId="5985B761" w:rsidR="006C24AE" w:rsidRPr="00FC3E8B" w:rsidRDefault="00C87496" w:rsidP="00FC3E8B">
      <w:pPr>
        <w:pStyle w:val="Default"/>
        <w:jc w:val="both"/>
        <w:rPr>
          <w:rFonts w:asciiTheme="minorHAnsi" w:eastAsia="Calibri Light" w:hAnsiTheme="minorHAnsi" w:cstheme="minorBidi"/>
          <w:sz w:val="22"/>
          <w:szCs w:val="22"/>
        </w:rPr>
      </w:pPr>
      <w:r w:rsidRPr="0CE4A125">
        <w:rPr>
          <w:rFonts w:asciiTheme="minorHAnsi" w:eastAsia="Calibri Light" w:hAnsiTheme="minorHAnsi" w:cstheme="minorBidi"/>
          <w:sz w:val="22"/>
          <w:szCs w:val="22"/>
        </w:rPr>
        <w:t xml:space="preserve">A central feature of the </w:t>
      </w:r>
      <w:r w:rsidR="00EB0BA0" w:rsidRPr="0CE4A125">
        <w:rPr>
          <w:rFonts w:asciiTheme="minorHAnsi" w:eastAsia="Calibri Light" w:hAnsiTheme="minorHAnsi" w:cstheme="minorBidi"/>
          <w:sz w:val="22"/>
          <w:szCs w:val="22"/>
        </w:rPr>
        <w:t xml:space="preserve">Power for Food </w:t>
      </w:r>
      <w:r w:rsidRPr="0CE4A125">
        <w:rPr>
          <w:rFonts w:asciiTheme="minorHAnsi" w:eastAsia="Calibri Light" w:hAnsiTheme="minorHAnsi" w:cstheme="minorBidi"/>
          <w:sz w:val="22"/>
          <w:szCs w:val="22"/>
        </w:rPr>
        <w:t>Partnership is that it work</w:t>
      </w:r>
      <w:r w:rsidR="005F5004" w:rsidRPr="0CE4A125">
        <w:rPr>
          <w:rFonts w:asciiTheme="minorHAnsi" w:eastAsia="Calibri Light" w:hAnsiTheme="minorHAnsi" w:cstheme="minorBidi"/>
          <w:sz w:val="22"/>
          <w:szCs w:val="22"/>
        </w:rPr>
        <w:t>s</w:t>
      </w:r>
      <w:r w:rsidRPr="0CE4A125">
        <w:rPr>
          <w:rFonts w:asciiTheme="minorHAnsi" w:eastAsia="Calibri Light" w:hAnsiTheme="minorHAnsi" w:cstheme="minorBidi"/>
          <w:sz w:val="22"/>
          <w:szCs w:val="22"/>
        </w:rPr>
        <w:t xml:space="preserve"> primarily with and through key partners at strategic, national, and subnational </w:t>
      </w:r>
      <w:proofErr w:type="gramStart"/>
      <w:r w:rsidRPr="0CE4A125">
        <w:rPr>
          <w:rFonts w:asciiTheme="minorHAnsi" w:eastAsia="Calibri Light" w:hAnsiTheme="minorHAnsi" w:cstheme="minorBidi"/>
          <w:sz w:val="22"/>
          <w:szCs w:val="22"/>
        </w:rPr>
        <w:t>level</w:t>
      </w:r>
      <w:proofErr w:type="gramEnd"/>
      <w:r w:rsidRPr="0CE4A125">
        <w:rPr>
          <w:rFonts w:asciiTheme="minorHAnsi" w:eastAsia="Calibri Light" w:hAnsiTheme="minorHAnsi" w:cstheme="minorBidi"/>
          <w:sz w:val="22"/>
          <w:szCs w:val="22"/>
        </w:rPr>
        <w:t xml:space="preserve">, in line with the LEARN-LINK-LEVERAGE approach to ensure </w:t>
      </w:r>
      <w:proofErr w:type="spellStart"/>
      <w:r w:rsidRPr="0CE4A125">
        <w:rPr>
          <w:rFonts w:asciiTheme="minorHAnsi" w:eastAsia="Calibri Light" w:hAnsiTheme="minorHAnsi" w:cstheme="minorBidi"/>
          <w:sz w:val="22"/>
          <w:szCs w:val="22"/>
        </w:rPr>
        <w:t>localised</w:t>
      </w:r>
      <w:proofErr w:type="spellEnd"/>
      <w:r w:rsidRPr="0CE4A125">
        <w:rPr>
          <w:rFonts w:asciiTheme="minorHAnsi" w:eastAsia="Calibri Light" w:hAnsiTheme="minorHAnsi" w:cstheme="minorBidi"/>
          <w:sz w:val="22"/>
          <w:szCs w:val="22"/>
        </w:rPr>
        <w:t xml:space="preserve"> buy-in and long-term commitment beyond the </w:t>
      </w:r>
      <w:proofErr w:type="spellStart"/>
      <w:r w:rsidRPr="0CE4A125">
        <w:rPr>
          <w:rFonts w:asciiTheme="minorHAnsi" w:eastAsia="Calibri Light" w:hAnsiTheme="minorHAnsi" w:cstheme="minorBidi"/>
          <w:sz w:val="22"/>
          <w:szCs w:val="22"/>
        </w:rPr>
        <w:t>programme’s</w:t>
      </w:r>
      <w:proofErr w:type="spellEnd"/>
      <w:r w:rsidRPr="0CE4A125">
        <w:rPr>
          <w:rFonts w:asciiTheme="minorHAnsi" w:eastAsia="Calibri Light" w:hAnsiTheme="minorHAnsi" w:cstheme="minorBidi"/>
          <w:sz w:val="22"/>
          <w:szCs w:val="22"/>
        </w:rPr>
        <w:t xml:space="preserve"> duration. The Partnership’s </w:t>
      </w:r>
      <w:r w:rsidR="0060085A" w:rsidRPr="0CE4A125">
        <w:rPr>
          <w:rFonts w:asciiTheme="minorHAnsi" w:eastAsia="Calibri Light" w:hAnsiTheme="minorHAnsi" w:cstheme="minorBidi"/>
          <w:sz w:val="22"/>
          <w:szCs w:val="22"/>
        </w:rPr>
        <w:t xml:space="preserve">guiding </w:t>
      </w:r>
      <w:r w:rsidRPr="0CE4A125">
        <w:rPr>
          <w:rFonts w:asciiTheme="minorHAnsi" w:eastAsia="Calibri Light" w:hAnsiTheme="minorHAnsi" w:cstheme="minorBidi"/>
          <w:sz w:val="22"/>
          <w:szCs w:val="22"/>
        </w:rPr>
        <w:t>principles are Equity, Transparency, and Mutual Benefit.</w:t>
      </w:r>
      <w:r w:rsidR="00184965" w:rsidRPr="0CE4A125">
        <w:rPr>
          <w:rFonts w:asciiTheme="minorHAnsi" w:eastAsia="Calibri Light" w:hAnsiTheme="minorHAnsi" w:cstheme="minorBidi"/>
          <w:sz w:val="22"/>
          <w:szCs w:val="22"/>
        </w:rPr>
        <w:t xml:space="preserve"> </w:t>
      </w:r>
    </w:p>
    <w:p w14:paraId="53124601" w14:textId="77777777" w:rsidR="006C24AE" w:rsidRPr="00FC3E8B" w:rsidRDefault="006C24AE" w:rsidP="00FC3E8B">
      <w:pPr>
        <w:pStyle w:val="Default"/>
        <w:jc w:val="both"/>
        <w:rPr>
          <w:rFonts w:asciiTheme="minorHAnsi" w:eastAsia="Calibri Light" w:hAnsiTheme="minorHAnsi" w:cstheme="minorHAnsi"/>
          <w:sz w:val="22"/>
          <w:szCs w:val="22"/>
        </w:rPr>
      </w:pPr>
    </w:p>
    <w:p w14:paraId="2F884FF4" w14:textId="51415979" w:rsidR="001650AE" w:rsidRPr="00FC3E8B" w:rsidRDefault="00C87496" w:rsidP="00FC3E8B">
      <w:pPr>
        <w:pStyle w:val="Default"/>
        <w:jc w:val="both"/>
        <w:rPr>
          <w:rFonts w:asciiTheme="minorHAnsi" w:eastAsia="Calibri Light" w:hAnsiTheme="minorHAnsi" w:cstheme="minorBidi"/>
          <w:sz w:val="22"/>
          <w:szCs w:val="22"/>
        </w:rPr>
      </w:pPr>
      <w:r w:rsidRPr="0CE4A125">
        <w:rPr>
          <w:rFonts w:asciiTheme="minorHAnsi" w:eastAsia="Calibri Light" w:hAnsiTheme="minorHAnsi" w:cstheme="minorBidi"/>
          <w:sz w:val="22"/>
          <w:szCs w:val="22"/>
        </w:rPr>
        <w:t>T</w:t>
      </w:r>
      <w:r w:rsidR="001650AE" w:rsidRPr="0CE4A125">
        <w:rPr>
          <w:rFonts w:asciiTheme="minorHAnsi" w:eastAsia="Calibri Light" w:hAnsiTheme="minorHAnsi" w:cstheme="minorBidi"/>
          <w:sz w:val="22"/>
          <w:szCs w:val="22"/>
        </w:rPr>
        <w:t xml:space="preserve">he Power for Food Partnership Uganda operates through a consortium of eight implementing partners, each contributing distinct technical expertise and geographic coverage across the </w:t>
      </w:r>
      <w:proofErr w:type="spellStart"/>
      <w:r w:rsidR="001650AE" w:rsidRPr="0CE4A125">
        <w:rPr>
          <w:rFonts w:asciiTheme="minorHAnsi" w:eastAsia="Calibri Light" w:hAnsiTheme="minorHAnsi" w:cstheme="minorBidi"/>
          <w:sz w:val="22"/>
          <w:szCs w:val="22"/>
        </w:rPr>
        <w:t>programme's</w:t>
      </w:r>
      <w:proofErr w:type="spellEnd"/>
      <w:r w:rsidR="001650AE" w:rsidRPr="0CE4A125">
        <w:rPr>
          <w:rFonts w:asciiTheme="minorHAnsi" w:eastAsia="Calibri Light" w:hAnsiTheme="minorHAnsi" w:cstheme="minorBidi"/>
          <w:sz w:val="22"/>
          <w:szCs w:val="22"/>
        </w:rPr>
        <w:t xml:space="preserve"> 15 target districts in the Central</w:t>
      </w:r>
      <w:r w:rsidR="001650AE" w:rsidRPr="0CE4A125">
        <w:rPr>
          <w:rFonts w:asciiTheme="minorHAnsi" w:hAnsiTheme="minorHAnsi" w:cstheme="minorBidi"/>
          <w:sz w:val="22"/>
          <w:szCs w:val="22"/>
        </w:rPr>
        <w:t xml:space="preserve"> (</w:t>
      </w:r>
      <w:r w:rsidR="001650AE" w:rsidRPr="0CE4A125">
        <w:rPr>
          <w:rFonts w:asciiTheme="minorHAnsi" w:eastAsia="Calibri Light" w:hAnsiTheme="minorHAnsi" w:cstheme="minorBidi"/>
          <w:sz w:val="22"/>
          <w:szCs w:val="22"/>
        </w:rPr>
        <w:t>Masaka, Mpigi, Mubende, Luwero, Nakasongola, and Kayunga), Western (Mbarara, Kabarole, Isingiro, Kasese, and Ntungamo), Eastern (Mbale, Iganga, and Jinja), and Lango regions (Lira). These partners include: Advocacy Coalition for Sustainable Agriculture (ACSA), Participatory Ecological Land Use Management (PELUM) Uganda, National Renewable Energy Platform (NREP), African Centre for Media Excellence (ACME), Centre for Research in Energy and Energy Conservation (CREEC), National Organic Agricultural Movement of Uganda (NOGAMU), National Agricultural Research Organisation (NARO), and Uganda Solar Energy Association (USEA).</w:t>
      </w:r>
    </w:p>
    <w:p w14:paraId="6BC8B3FD" w14:textId="77777777" w:rsidR="005F3FA0" w:rsidRPr="00FC3E8B" w:rsidRDefault="005F3FA0" w:rsidP="00FC3E8B">
      <w:pPr>
        <w:jc w:val="both"/>
        <w:rPr>
          <w:rFonts w:cstheme="minorHAnsi"/>
          <w:sz w:val="22"/>
          <w:szCs w:val="22"/>
        </w:rPr>
      </w:pPr>
    </w:p>
    <w:p w14:paraId="65AF8DB9" w14:textId="5C378621" w:rsidR="008E5231" w:rsidRPr="00FC3E8B" w:rsidRDefault="008306E9" w:rsidP="00FC3E8B">
      <w:pPr>
        <w:jc w:val="both"/>
        <w:rPr>
          <w:rFonts w:cstheme="minorHAnsi"/>
          <w:sz w:val="22"/>
          <w:szCs w:val="22"/>
        </w:rPr>
      </w:pPr>
      <w:r w:rsidRPr="00FC3E8B">
        <w:rPr>
          <w:rFonts w:cstheme="minorHAnsi"/>
          <w:sz w:val="22"/>
          <w:szCs w:val="22"/>
        </w:rPr>
        <w:t>SNV and the</w:t>
      </w:r>
      <w:r w:rsidR="0028119E" w:rsidRPr="00FC3E8B">
        <w:rPr>
          <w:rFonts w:cstheme="minorHAnsi"/>
          <w:sz w:val="22"/>
          <w:szCs w:val="22"/>
        </w:rPr>
        <w:t>se</w:t>
      </w:r>
      <w:r w:rsidRPr="00FC3E8B">
        <w:rPr>
          <w:rFonts w:cstheme="minorHAnsi"/>
          <w:sz w:val="22"/>
          <w:szCs w:val="22"/>
        </w:rPr>
        <w:t xml:space="preserve"> partners are </w:t>
      </w:r>
      <w:r w:rsidR="006E3969" w:rsidRPr="00FC3E8B">
        <w:rPr>
          <w:rFonts w:cstheme="minorHAnsi"/>
          <w:sz w:val="22"/>
          <w:szCs w:val="22"/>
        </w:rPr>
        <w:t xml:space="preserve">working collaboratively to deliver </w:t>
      </w:r>
      <w:r w:rsidR="008F59D7" w:rsidRPr="00FC3E8B">
        <w:rPr>
          <w:rFonts w:cstheme="minorHAnsi"/>
          <w:sz w:val="22"/>
          <w:szCs w:val="22"/>
        </w:rPr>
        <w:t>the pro</w:t>
      </w:r>
      <w:r w:rsidR="00C822CA" w:rsidRPr="00FC3E8B">
        <w:rPr>
          <w:rFonts w:cstheme="minorHAnsi"/>
          <w:sz w:val="22"/>
          <w:szCs w:val="22"/>
        </w:rPr>
        <w:t>gramme</w:t>
      </w:r>
      <w:r w:rsidR="008F59D7" w:rsidRPr="00FC3E8B">
        <w:rPr>
          <w:rFonts w:cstheme="minorHAnsi"/>
          <w:sz w:val="22"/>
          <w:szCs w:val="22"/>
        </w:rPr>
        <w:t xml:space="preserve"> across </w:t>
      </w:r>
      <w:r w:rsidR="003457D7" w:rsidRPr="00FC3E8B">
        <w:rPr>
          <w:rFonts w:cstheme="minorHAnsi"/>
          <w:sz w:val="22"/>
          <w:szCs w:val="22"/>
        </w:rPr>
        <w:t>eight</w:t>
      </w:r>
      <w:r w:rsidR="008F59D7" w:rsidRPr="00FC3E8B">
        <w:rPr>
          <w:rFonts w:cstheme="minorHAnsi"/>
          <w:sz w:val="22"/>
          <w:szCs w:val="22"/>
        </w:rPr>
        <w:t xml:space="preserve"> outcomes and </w:t>
      </w:r>
      <w:r w:rsidR="00AE79B8" w:rsidRPr="00FC3E8B">
        <w:rPr>
          <w:rFonts w:cstheme="minorHAnsi"/>
          <w:sz w:val="22"/>
          <w:szCs w:val="22"/>
        </w:rPr>
        <w:t>eleven</w:t>
      </w:r>
      <w:r w:rsidR="004869F4" w:rsidRPr="00FC3E8B">
        <w:rPr>
          <w:rFonts w:cstheme="minorHAnsi"/>
          <w:sz w:val="22"/>
          <w:szCs w:val="22"/>
        </w:rPr>
        <w:t xml:space="preserve"> out</w:t>
      </w:r>
      <w:r w:rsidR="00AE79B8" w:rsidRPr="00FC3E8B">
        <w:rPr>
          <w:rFonts w:cstheme="minorHAnsi"/>
          <w:sz w:val="22"/>
          <w:szCs w:val="22"/>
        </w:rPr>
        <w:t>puts</w:t>
      </w:r>
      <w:r w:rsidR="004869F4" w:rsidRPr="00FC3E8B">
        <w:rPr>
          <w:rFonts w:cstheme="minorHAnsi"/>
          <w:sz w:val="22"/>
          <w:szCs w:val="22"/>
        </w:rPr>
        <w:t xml:space="preserve"> </w:t>
      </w:r>
      <w:r w:rsidR="00134396" w:rsidRPr="00FC3E8B">
        <w:rPr>
          <w:rFonts w:cstheme="minorHAnsi"/>
          <w:sz w:val="22"/>
          <w:szCs w:val="22"/>
        </w:rPr>
        <w:t xml:space="preserve">aligned with the </w:t>
      </w:r>
      <w:r w:rsidR="00966A8D" w:rsidRPr="00FC3E8B">
        <w:rPr>
          <w:rFonts w:cstheme="minorHAnsi"/>
          <w:sz w:val="22"/>
          <w:szCs w:val="22"/>
        </w:rPr>
        <w:t xml:space="preserve">Uganda </w:t>
      </w:r>
      <w:r w:rsidR="006F7AC9" w:rsidRPr="00FC3E8B">
        <w:rPr>
          <w:rFonts w:cstheme="minorHAnsi"/>
          <w:sz w:val="22"/>
          <w:szCs w:val="22"/>
        </w:rPr>
        <w:t>country</w:t>
      </w:r>
      <w:r w:rsidR="005322F1" w:rsidRPr="00FC3E8B">
        <w:rPr>
          <w:rFonts w:cstheme="minorHAnsi"/>
          <w:sz w:val="22"/>
          <w:szCs w:val="22"/>
        </w:rPr>
        <w:t xml:space="preserve"> theory of change, </w:t>
      </w:r>
      <w:r w:rsidR="00966A8D" w:rsidRPr="00FC3E8B">
        <w:rPr>
          <w:rFonts w:cstheme="minorHAnsi"/>
          <w:sz w:val="22"/>
          <w:szCs w:val="22"/>
        </w:rPr>
        <w:t>structured under the LEARN, LINK</w:t>
      </w:r>
      <w:r w:rsidR="00B5433E" w:rsidRPr="00FC3E8B">
        <w:rPr>
          <w:rFonts w:cstheme="minorHAnsi"/>
          <w:sz w:val="22"/>
          <w:szCs w:val="22"/>
        </w:rPr>
        <w:t xml:space="preserve">, and LEVERAGE pathways, </w:t>
      </w:r>
      <w:r w:rsidR="005322F1" w:rsidRPr="00FC3E8B">
        <w:rPr>
          <w:rFonts w:cstheme="minorHAnsi"/>
          <w:sz w:val="22"/>
          <w:szCs w:val="22"/>
        </w:rPr>
        <w:t>as per the diagrammatic representation in Figure 1 below.</w:t>
      </w:r>
    </w:p>
    <w:p w14:paraId="4AAAF0BD" w14:textId="7394C99E" w:rsidR="00443D2D" w:rsidRPr="00FC3E8B" w:rsidRDefault="00443D2D" w:rsidP="00FC3E8B">
      <w:pPr>
        <w:jc w:val="both"/>
        <w:rPr>
          <w:rFonts w:cstheme="minorHAnsi"/>
          <w:sz w:val="22"/>
          <w:szCs w:val="22"/>
        </w:rPr>
      </w:pPr>
    </w:p>
    <w:p w14:paraId="6B2DE3AC" w14:textId="77777777" w:rsidR="00790BE6" w:rsidRPr="00FC3E8B" w:rsidRDefault="00790BE6" w:rsidP="00FC3E8B">
      <w:pPr>
        <w:jc w:val="both"/>
        <w:rPr>
          <w:rFonts w:cstheme="minorHAnsi"/>
        </w:rPr>
      </w:pPr>
    </w:p>
    <w:p w14:paraId="1A9D9F74" w14:textId="5A5EDA1F" w:rsidR="00790BE6" w:rsidRPr="00FC3E8B" w:rsidRDefault="00954C20" w:rsidP="00FC3E8B">
      <w:pPr>
        <w:jc w:val="both"/>
        <w:rPr>
          <w:rFonts w:cstheme="minorHAnsi"/>
        </w:rPr>
      </w:pPr>
      <w:r w:rsidRPr="00FC3E8B">
        <w:rPr>
          <w:rFonts w:cstheme="minorHAnsi"/>
          <w:noProof/>
        </w:rPr>
        <w:drawing>
          <wp:inline distT="0" distB="0" distL="0" distR="0" wp14:anchorId="03E2B8D3" wp14:editId="2BD916CC">
            <wp:extent cx="5651500" cy="3178175"/>
            <wp:effectExtent l="0" t="0" r="6350" b="3175"/>
            <wp:docPr id="67091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1449" name=""/>
                    <pic:cNvPicPr/>
                  </pic:nvPicPr>
                  <pic:blipFill>
                    <a:blip r:embed="rId12"/>
                    <a:stretch>
                      <a:fillRect/>
                    </a:stretch>
                  </pic:blipFill>
                  <pic:spPr>
                    <a:xfrm>
                      <a:off x="0" y="0"/>
                      <a:ext cx="5651500" cy="3178175"/>
                    </a:xfrm>
                    <a:prstGeom prst="rect">
                      <a:avLst/>
                    </a:prstGeom>
                  </pic:spPr>
                </pic:pic>
              </a:graphicData>
            </a:graphic>
          </wp:inline>
        </w:drawing>
      </w:r>
    </w:p>
    <w:p w14:paraId="2AB801A5" w14:textId="77777777" w:rsidR="008E5231" w:rsidRPr="00FC3E8B" w:rsidRDefault="008E5231" w:rsidP="00FC3E8B">
      <w:pPr>
        <w:jc w:val="both"/>
        <w:rPr>
          <w:rFonts w:cstheme="minorHAnsi"/>
        </w:rPr>
      </w:pPr>
    </w:p>
    <w:p w14:paraId="202E46D4" w14:textId="77777777" w:rsidR="00954C20" w:rsidRPr="00FC3E8B" w:rsidRDefault="00954C20" w:rsidP="00FC3E8B">
      <w:pPr>
        <w:jc w:val="both"/>
        <w:rPr>
          <w:rFonts w:cstheme="minorHAnsi"/>
        </w:rPr>
      </w:pPr>
    </w:p>
    <w:p w14:paraId="40D1D71A" w14:textId="10068E5B" w:rsidR="00954C20" w:rsidRPr="00FC3E8B" w:rsidRDefault="00834115" w:rsidP="00FC3E8B">
      <w:pPr>
        <w:jc w:val="both"/>
        <w:rPr>
          <w:rFonts w:cstheme="minorHAnsi"/>
        </w:rPr>
      </w:pPr>
      <w:r w:rsidRPr="00FC3E8B">
        <w:rPr>
          <w:rFonts w:cstheme="minorHAnsi"/>
          <w:b/>
          <w:noProof/>
          <w:color w:val="375380" w:themeColor="text2"/>
          <w:szCs w:val="21"/>
        </w:rPr>
        <w:drawing>
          <wp:inline distT="0" distB="0" distL="0" distR="0" wp14:anchorId="668FE20B" wp14:editId="105CEE75">
            <wp:extent cx="5731510" cy="2731253"/>
            <wp:effectExtent l="0" t="0" r="2540" b="0"/>
            <wp:docPr id="208718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731253"/>
                    </a:xfrm>
                    <a:prstGeom prst="rect">
                      <a:avLst/>
                    </a:prstGeom>
                    <a:noFill/>
                  </pic:spPr>
                </pic:pic>
              </a:graphicData>
            </a:graphic>
          </wp:inline>
        </w:drawing>
      </w:r>
    </w:p>
    <w:p w14:paraId="7F6D4236" w14:textId="77777777" w:rsidR="00954C20" w:rsidRPr="00FC3E8B" w:rsidRDefault="00954C20" w:rsidP="00FC3E8B">
      <w:pPr>
        <w:jc w:val="both"/>
        <w:rPr>
          <w:rFonts w:cstheme="minorHAnsi"/>
        </w:rPr>
      </w:pPr>
    </w:p>
    <w:p w14:paraId="41BE5664" w14:textId="13F81D4E" w:rsidR="00954C20" w:rsidRPr="00FC3E8B" w:rsidRDefault="003D65BD" w:rsidP="00FC3E8B">
      <w:pPr>
        <w:jc w:val="both"/>
        <w:rPr>
          <w:rFonts w:cstheme="minorHAnsi"/>
          <w:sz w:val="22"/>
          <w:szCs w:val="22"/>
        </w:rPr>
      </w:pPr>
      <w:r w:rsidRPr="00FC3E8B">
        <w:rPr>
          <w:rFonts w:cstheme="minorHAnsi"/>
          <w:b/>
          <w:bCs/>
          <w:sz w:val="22"/>
          <w:szCs w:val="22"/>
        </w:rPr>
        <w:t>Figure 1:</w:t>
      </w:r>
      <w:r w:rsidRPr="00FC3E8B">
        <w:rPr>
          <w:rFonts w:cstheme="minorHAnsi"/>
          <w:sz w:val="22"/>
          <w:szCs w:val="22"/>
        </w:rPr>
        <w:t xml:space="preserve"> Power for Food Partnership Uganda Theory of Change </w:t>
      </w:r>
    </w:p>
    <w:p w14:paraId="634983E9" w14:textId="77777777" w:rsidR="00954C20" w:rsidRPr="00FC3E8B" w:rsidRDefault="00954C20" w:rsidP="00FC3E8B">
      <w:pPr>
        <w:jc w:val="both"/>
        <w:rPr>
          <w:rFonts w:cstheme="minorHAnsi"/>
        </w:rPr>
      </w:pPr>
    </w:p>
    <w:p w14:paraId="0B67C58E" w14:textId="77777777" w:rsidR="00954C20" w:rsidRPr="00FC3E8B" w:rsidRDefault="00954C20" w:rsidP="00FC3E8B">
      <w:pPr>
        <w:jc w:val="both"/>
        <w:rPr>
          <w:rFonts w:cstheme="minorHAnsi"/>
          <w:sz w:val="22"/>
          <w:szCs w:val="22"/>
        </w:rPr>
      </w:pPr>
    </w:p>
    <w:p w14:paraId="17427D05" w14:textId="77777777" w:rsidR="00954C20" w:rsidRDefault="00954C20" w:rsidP="00FC3E8B">
      <w:pPr>
        <w:jc w:val="both"/>
        <w:rPr>
          <w:rFonts w:cstheme="minorHAnsi"/>
          <w:sz w:val="22"/>
          <w:szCs w:val="22"/>
        </w:rPr>
      </w:pPr>
    </w:p>
    <w:p w14:paraId="30519E9B" w14:textId="77777777" w:rsidR="00F35AE4" w:rsidRPr="00FC3E8B" w:rsidRDefault="00F35AE4" w:rsidP="00FC3E8B">
      <w:pPr>
        <w:jc w:val="both"/>
        <w:rPr>
          <w:rFonts w:cstheme="minorHAnsi"/>
          <w:sz w:val="22"/>
          <w:szCs w:val="22"/>
        </w:rPr>
      </w:pPr>
    </w:p>
    <w:p w14:paraId="6E3A73AE" w14:textId="77777777" w:rsidR="00954C20" w:rsidRPr="00FC3E8B" w:rsidRDefault="00954C20" w:rsidP="00FC3E8B">
      <w:pPr>
        <w:jc w:val="both"/>
        <w:rPr>
          <w:rFonts w:cstheme="minorHAnsi"/>
          <w:sz w:val="22"/>
          <w:szCs w:val="22"/>
        </w:rPr>
      </w:pPr>
    </w:p>
    <w:p w14:paraId="1860C7DA" w14:textId="77777777" w:rsidR="00954C20" w:rsidRPr="00FC3E8B" w:rsidRDefault="00954C20" w:rsidP="00FC3E8B">
      <w:pPr>
        <w:jc w:val="both"/>
        <w:rPr>
          <w:rFonts w:cstheme="minorHAnsi"/>
          <w:sz w:val="22"/>
          <w:szCs w:val="22"/>
        </w:rPr>
      </w:pPr>
    </w:p>
    <w:p w14:paraId="6D852122" w14:textId="77777777" w:rsidR="007135A3" w:rsidRPr="00FC3E8B" w:rsidRDefault="00CE471D" w:rsidP="00FC3E8B">
      <w:pPr>
        <w:pStyle w:val="Default"/>
        <w:jc w:val="both"/>
        <w:rPr>
          <w:rFonts w:asciiTheme="minorHAnsi" w:hAnsiTheme="minorHAnsi" w:cstheme="minorHAnsi"/>
          <w:b/>
          <w:bCs/>
          <w:sz w:val="22"/>
          <w:szCs w:val="22"/>
        </w:rPr>
      </w:pPr>
      <w:r w:rsidRPr="00FC3E8B">
        <w:rPr>
          <w:rFonts w:asciiTheme="minorHAnsi" w:hAnsiTheme="minorHAnsi" w:cstheme="minorHAnsi"/>
        </w:rPr>
        <w:lastRenderedPageBreak/>
        <w:br/>
      </w:r>
      <w:r w:rsidR="007135A3" w:rsidRPr="00FC3E8B">
        <w:rPr>
          <w:rFonts w:asciiTheme="minorHAnsi" w:hAnsiTheme="minorHAnsi" w:cstheme="minorHAnsi"/>
          <w:b/>
          <w:bCs/>
          <w:sz w:val="22"/>
          <w:szCs w:val="22"/>
        </w:rPr>
        <w:t xml:space="preserve">2.4. Rationale for the Consultancy </w:t>
      </w:r>
    </w:p>
    <w:p w14:paraId="0E481EF4" w14:textId="77777777" w:rsidR="00EB2C28" w:rsidRPr="00FC3E8B" w:rsidRDefault="00EB2C28" w:rsidP="00FC3E8B">
      <w:pPr>
        <w:pStyle w:val="Default"/>
        <w:jc w:val="both"/>
        <w:rPr>
          <w:rFonts w:asciiTheme="minorHAnsi" w:eastAsia="Calibri Light" w:hAnsiTheme="minorHAnsi" w:cstheme="minorHAnsi"/>
          <w:sz w:val="22"/>
          <w:szCs w:val="22"/>
        </w:rPr>
      </w:pPr>
    </w:p>
    <w:p w14:paraId="4FE85E99" w14:textId="0A86C725" w:rsidR="00D042B5" w:rsidRPr="00FC3E8B" w:rsidRDefault="00C343A1" w:rsidP="4D82897D">
      <w:pPr>
        <w:jc w:val="both"/>
        <w:rPr>
          <w:sz w:val="22"/>
          <w:szCs w:val="22"/>
        </w:rPr>
      </w:pPr>
      <w:r w:rsidRPr="4D82897D">
        <w:rPr>
          <w:sz w:val="22"/>
          <w:szCs w:val="22"/>
        </w:rPr>
        <w:t>The Partnership</w:t>
      </w:r>
      <w:r w:rsidR="007F3DFB" w:rsidRPr="4D82897D">
        <w:rPr>
          <w:sz w:val="22"/>
          <w:szCs w:val="22"/>
        </w:rPr>
        <w:t xml:space="preserve"> has </w:t>
      </w:r>
      <w:r w:rsidR="10488D33" w:rsidRPr="4D82897D">
        <w:rPr>
          <w:sz w:val="22"/>
          <w:szCs w:val="22"/>
        </w:rPr>
        <w:t>developed 11</w:t>
      </w:r>
      <w:r w:rsidR="007F3DFB" w:rsidRPr="4D82897D">
        <w:rPr>
          <w:sz w:val="22"/>
          <w:szCs w:val="22"/>
        </w:rPr>
        <w:t xml:space="preserve"> quantitative </w:t>
      </w:r>
      <w:r w:rsidR="3DDC1970" w:rsidRPr="4D82897D">
        <w:rPr>
          <w:sz w:val="22"/>
          <w:szCs w:val="22"/>
        </w:rPr>
        <w:t>Partnership</w:t>
      </w:r>
      <w:r w:rsidR="00A84358" w:rsidRPr="4D82897D">
        <w:rPr>
          <w:sz w:val="22"/>
          <w:szCs w:val="22"/>
        </w:rPr>
        <w:t xml:space="preserve"> Harmonised Indicator</w:t>
      </w:r>
      <w:r w:rsidR="0D753CAB" w:rsidRPr="4D82897D">
        <w:rPr>
          <w:sz w:val="22"/>
          <w:szCs w:val="22"/>
        </w:rPr>
        <w:t>s</w:t>
      </w:r>
      <w:r w:rsidR="07ABA5D7" w:rsidRPr="4D82897D">
        <w:rPr>
          <w:sz w:val="22"/>
          <w:szCs w:val="22"/>
        </w:rPr>
        <w:t xml:space="preserve"> (PHI)</w:t>
      </w:r>
      <w:r w:rsidR="00206981" w:rsidRPr="4D82897D">
        <w:rPr>
          <w:rStyle w:val="FootnoteReference"/>
          <w:sz w:val="22"/>
          <w:szCs w:val="22"/>
        </w:rPr>
        <w:footnoteReference w:id="1"/>
      </w:r>
      <w:r w:rsidR="00C65520" w:rsidRPr="4D82897D">
        <w:rPr>
          <w:sz w:val="22"/>
          <w:szCs w:val="22"/>
        </w:rPr>
        <w:t xml:space="preserve"> </w:t>
      </w:r>
      <w:r w:rsidR="007F3DFB" w:rsidRPr="4D82897D">
        <w:rPr>
          <w:sz w:val="22"/>
          <w:szCs w:val="22"/>
        </w:rPr>
        <w:t>to track progress across</w:t>
      </w:r>
      <w:r w:rsidR="00082855" w:rsidRPr="4D82897D">
        <w:rPr>
          <w:sz w:val="22"/>
          <w:szCs w:val="22"/>
        </w:rPr>
        <w:t xml:space="preserve"> </w:t>
      </w:r>
      <w:r w:rsidR="00B9099C" w:rsidRPr="4D82897D">
        <w:rPr>
          <w:sz w:val="22"/>
          <w:szCs w:val="22"/>
        </w:rPr>
        <w:t>the</w:t>
      </w:r>
      <w:r w:rsidR="00645087" w:rsidRPr="4D82897D">
        <w:rPr>
          <w:sz w:val="22"/>
          <w:szCs w:val="22"/>
        </w:rPr>
        <w:t xml:space="preserve"> four</w:t>
      </w:r>
      <w:r w:rsidR="00B9099C" w:rsidRPr="4D82897D">
        <w:rPr>
          <w:sz w:val="22"/>
          <w:szCs w:val="22"/>
        </w:rPr>
        <w:t xml:space="preserve"> Partnership countries</w:t>
      </w:r>
      <w:r w:rsidR="00082855" w:rsidRPr="4D82897D">
        <w:rPr>
          <w:sz w:val="22"/>
          <w:szCs w:val="22"/>
        </w:rPr>
        <w:t xml:space="preserve"> (Uganda, Ethiopia, Rwanda, and Kenya)</w:t>
      </w:r>
      <w:r w:rsidR="46A215D5" w:rsidRPr="4D82897D">
        <w:rPr>
          <w:sz w:val="22"/>
          <w:szCs w:val="22"/>
        </w:rPr>
        <w:t>.</w:t>
      </w:r>
      <w:r w:rsidR="00B06526" w:rsidRPr="4D82897D">
        <w:rPr>
          <w:sz w:val="22"/>
          <w:szCs w:val="22"/>
        </w:rPr>
        <w:t xml:space="preserve"> These PHIs are designed to be comparable across countries and are additional to the qualitative outcomes the Partnership tracks through outcome harvesting and scoring rubrics to assess systems transformation </w:t>
      </w:r>
      <w:r w:rsidR="00D533F8" w:rsidRPr="4D82897D">
        <w:rPr>
          <w:sz w:val="22"/>
          <w:szCs w:val="22"/>
        </w:rPr>
        <w:t xml:space="preserve">at country level </w:t>
      </w:r>
      <w:r w:rsidR="00B06526" w:rsidRPr="4D82897D">
        <w:rPr>
          <w:sz w:val="22"/>
          <w:szCs w:val="22"/>
        </w:rPr>
        <w:t>(which is out of scope for this assignment).</w:t>
      </w:r>
      <w:r w:rsidR="00C23A7E" w:rsidRPr="4D82897D">
        <w:rPr>
          <w:sz w:val="22"/>
          <w:szCs w:val="22"/>
        </w:rPr>
        <w:t xml:space="preserve"> </w:t>
      </w:r>
    </w:p>
    <w:p w14:paraId="36C85404" w14:textId="77777777" w:rsidR="00D042B5" w:rsidRPr="00FC3E8B" w:rsidRDefault="00D042B5" w:rsidP="00FC3E8B">
      <w:pPr>
        <w:jc w:val="both"/>
        <w:rPr>
          <w:rFonts w:cstheme="minorHAnsi"/>
          <w:sz w:val="22"/>
          <w:szCs w:val="22"/>
        </w:rPr>
      </w:pPr>
    </w:p>
    <w:p w14:paraId="34AD74F0" w14:textId="6D80892B" w:rsidR="00B06526" w:rsidRPr="00FC3E8B" w:rsidRDefault="00C23A7E" w:rsidP="00FC3E8B">
      <w:pPr>
        <w:jc w:val="both"/>
        <w:rPr>
          <w:rFonts w:cstheme="minorHAnsi"/>
          <w:sz w:val="22"/>
          <w:szCs w:val="22"/>
        </w:rPr>
      </w:pPr>
      <w:r w:rsidRPr="00FC3E8B">
        <w:rPr>
          <w:rFonts w:cstheme="minorHAnsi"/>
          <w:sz w:val="22"/>
          <w:szCs w:val="22"/>
        </w:rPr>
        <w:t xml:space="preserve">The 11 PHIs are directly linked to the eight System Signals of Change (SS1–SS8) in the P4FP MEL </w:t>
      </w:r>
      <w:r w:rsidR="00BA6DFB" w:rsidRPr="00FC3E8B">
        <w:rPr>
          <w:rFonts w:cstheme="minorHAnsi"/>
          <w:sz w:val="22"/>
          <w:szCs w:val="22"/>
        </w:rPr>
        <w:t>Plan</w:t>
      </w:r>
      <w:r w:rsidRPr="00FC3E8B">
        <w:rPr>
          <w:rFonts w:cstheme="minorHAnsi"/>
          <w:sz w:val="22"/>
          <w:szCs w:val="22"/>
        </w:rPr>
        <w:t xml:space="preserve"> and map to outcomes </w:t>
      </w:r>
      <w:r w:rsidR="00BA6DFB" w:rsidRPr="00FC3E8B">
        <w:rPr>
          <w:rFonts w:cstheme="minorHAnsi"/>
          <w:sz w:val="22"/>
          <w:szCs w:val="22"/>
        </w:rPr>
        <w:t xml:space="preserve">and outputs </w:t>
      </w:r>
      <w:r w:rsidRPr="00FC3E8B">
        <w:rPr>
          <w:rFonts w:cstheme="minorHAnsi"/>
          <w:sz w:val="22"/>
          <w:szCs w:val="22"/>
        </w:rPr>
        <w:t xml:space="preserve">under the LEARN, LINK, and LEVERAGE pathways </w:t>
      </w:r>
      <w:r w:rsidR="00191BAA" w:rsidRPr="00FC3E8B">
        <w:rPr>
          <w:rFonts w:cstheme="minorHAnsi"/>
          <w:sz w:val="22"/>
          <w:szCs w:val="22"/>
        </w:rPr>
        <w:t>for P4FP Uganda Progra</w:t>
      </w:r>
      <w:r w:rsidR="00814D6C" w:rsidRPr="00FC3E8B">
        <w:rPr>
          <w:rFonts w:cstheme="minorHAnsi"/>
          <w:sz w:val="22"/>
          <w:szCs w:val="22"/>
        </w:rPr>
        <w:t>m</w:t>
      </w:r>
      <w:r w:rsidR="00191BAA" w:rsidRPr="00FC3E8B">
        <w:rPr>
          <w:rFonts w:cstheme="minorHAnsi"/>
          <w:sz w:val="22"/>
          <w:szCs w:val="22"/>
        </w:rPr>
        <w:t>m</w:t>
      </w:r>
      <w:r w:rsidR="00814D6C" w:rsidRPr="00FC3E8B">
        <w:rPr>
          <w:rFonts w:cstheme="minorHAnsi"/>
          <w:sz w:val="22"/>
          <w:szCs w:val="22"/>
        </w:rPr>
        <w:t>e</w:t>
      </w:r>
      <w:r w:rsidR="009E17D4" w:rsidRPr="00FC3E8B">
        <w:rPr>
          <w:rFonts w:cstheme="minorHAnsi"/>
          <w:sz w:val="22"/>
          <w:szCs w:val="22"/>
        </w:rPr>
        <w:t xml:space="preserve"> </w:t>
      </w:r>
      <w:r w:rsidRPr="00FC3E8B">
        <w:rPr>
          <w:rFonts w:cstheme="minorHAnsi"/>
          <w:sz w:val="22"/>
          <w:szCs w:val="22"/>
        </w:rPr>
        <w:t xml:space="preserve">as </w:t>
      </w:r>
      <w:r w:rsidR="00D042B5" w:rsidRPr="00FC3E8B">
        <w:rPr>
          <w:rFonts w:cstheme="minorHAnsi"/>
          <w:sz w:val="22"/>
          <w:szCs w:val="22"/>
        </w:rPr>
        <w:t>shown in the Table below.</w:t>
      </w:r>
    </w:p>
    <w:p w14:paraId="08983528" w14:textId="77777777" w:rsidR="00D042B5" w:rsidRPr="00FC3E8B" w:rsidRDefault="00D042B5" w:rsidP="00FC3E8B">
      <w:pPr>
        <w:jc w:val="both"/>
        <w:rPr>
          <w:rFonts w:cstheme="minorHAnsi"/>
          <w:sz w:val="22"/>
          <w:szCs w:val="22"/>
        </w:rPr>
      </w:pPr>
    </w:p>
    <w:tbl>
      <w:tblPr>
        <w:tblStyle w:val="TableGrid1"/>
        <w:tblW w:w="9746" w:type="dxa"/>
        <w:tblLook w:val="0000" w:firstRow="0" w:lastRow="0" w:firstColumn="0" w:lastColumn="0" w:noHBand="0" w:noVBand="0"/>
      </w:tblPr>
      <w:tblGrid>
        <w:gridCol w:w="702"/>
        <w:gridCol w:w="3764"/>
        <w:gridCol w:w="2712"/>
        <w:gridCol w:w="2568"/>
      </w:tblGrid>
      <w:tr w:rsidR="00F90E91" w:rsidRPr="00FC3E8B" w14:paraId="27B6FBB8" w14:textId="77777777" w:rsidTr="4D82897D">
        <w:tc>
          <w:tcPr>
            <w:tcW w:w="704" w:type="dxa"/>
          </w:tcPr>
          <w:p w14:paraId="0E80DE4A"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w:t>
            </w:r>
          </w:p>
        </w:tc>
        <w:tc>
          <w:tcPr>
            <w:tcW w:w="3795" w:type="dxa"/>
          </w:tcPr>
          <w:p w14:paraId="00DC6B7E"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Partnership Harmonised Indicator (PHI)</w:t>
            </w:r>
          </w:p>
        </w:tc>
        <w:tc>
          <w:tcPr>
            <w:tcW w:w="2726" w:type="dxa"/>
          </w:tcPr>
          <w:p w14:paraId="23147381"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System Signal</w:t>
            </w:r>
          </w:p>
        </w:tc>
        <w:tc>
          <w:tcPr>
            <w:tcW w:w="2521" w:type="dxa"/>
          </w:tcPr>
          <w:p w14:paraId="629FCE37" w14:textId="128D3DCF" w:rsidR="00F90E91" w:rsidRPr="00FC3E8B" w:rsidRDefault="003D0132" w:rsidP="00FC3E8B">
            <w:pPr>
              <w:jc w:val="both"/>
              <w:rPr>
                <w:rFonts w:asciiTheme="minorHAnsi" w:hAnsiTheme="minorHAnsi" w:cstheme="minorHAnsi"/>
                <w:sz w:val="22"/>
              </w:rPr>
            </w:pPr>
            <w:r w:rsidRPr="00FC3E8B">
              <w:rPr>
                <w:rFonts w:asciiTheme="minorHAnsi" w:hAnsiTheme="minorHAnsi" w:cstheme="minorHAnsi"/>
                <w:b/>
                <w:bCs/>
                <w:sz w:val="22"/>
              </w:rPr>
              <w:t>Alignment t</w:t>
            </w:r>
            <w:r w:rsidR="00CF1374" w:rsidRPr="00FC3E8B">
              <w:rPr>
                <w:rFonts w:asciiTheme="minorHAnsi" w:hAnsiTheme="minorHAnsi" w:cstheme="minorHAnsi"/>
                <w:b/>
                <w:bCs/>
                <w:sz w:val="22"/>
              </w:rPr>
              <w:t xml:space="preserve">o </w:t>
            </w:r>
            <w:r w:rsidR="00F90E91" w:rsidRPr="00FC3E8B">
              <w:rPr>
                <w:rFonts w:asciiTheme="minorHAnsi" w:hAnsiTheme="minorHAnsi" w:cstheme="minorHAnsi"/>
                <w:b/>
                <w:bCs/>
                <w:sz w:val="22"/>
              </w:rPr>
              <w:t>Pathway/Outcome</w:t>
            </w:r>
            <w:r w:rsidR="00CF1374" w:rsidRPr="00FC3E8B">
              <w:rPr>
                <w:rFonts w:asciiTheme="minorHAnsi" w:hAnsiTheme="minorHAnsi" w:cstheme="minorHAnsi"/>
                <w:b/>
                <w:bCs/>
                <w:sz w:val="22"/>
              </w:rPr>
              <w:t>/Output</w:t>
            </w:r>
            <w:r w:rsidR="0083557F" w:rsidRPr="00FC3E8B">
              <w:rPr>
                <w:rFonts w:asciiTheme="minorHAnsi" w:hAnsiTheme="minorHAnsi" w:cstheme="minorHAnsi"/>
                <w:b/>
                <w:bCs/>
                <w:sz w:val="22"/>
              </w:rPr>
              <w:t xml:space="preserve"> in P4FP Uganda MEL Plan</w:t>
            </w:r>
          </w:p>
        </w:tc>
      </w:tr>
      <w:tr w:rsidR="00F90E91" w:rsidRPr="00FC3E8B" w14:paraId="68823F3F" w14:textId="77777777" w:rsidTr="4D82897D">
        <w:tc>
          <w:tcPr>
            <w:tcW w:w="704" w:type="dxa"/>
          </w:tcPr>
          <w:p w14:paraId="31E39B02"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1</w:t>
            </w:r>
          </w:p>
        </w:tc>
        <w:tc>
          <w:tcPr>
            <w:tcW w:w="3795" w:type="dxa"/>
          </w:tcPr>
          <w:p w14:paraId="03BE7B6A"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knowledge products on RA-PURE co-created through multi-actor learning platforms</w:t>
            </w:r>
          </w:p>
        </w:tc>
        <w:tc>
          <w:tcPr>
            <w:tcW w:w="2726" w:type="dxa"/>
          </w:tcPr>
          <w:p w14:paraId="3D914343" w14:textId="090D836B"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SS1</w:t>
            </w:r>
            <w:r w:rsidR="00D6270C" w:rsidRPr="00FC3E8B">
              <w:rPr>
                <w:rFonts w:asciiTheme="minorHAnsi" w:hAnsiTheme="minorHAnsi" w:cstheme="minorHAnsi"/>
                <w:sz w:val="22"/>
              </w:rPr>
              <w:t xml:space="preserve"> (System actors collaborate to create evidence under which circumstances RA-PURE can scale)</w:t>
            </w:r>
          </w:p>
        </w:tc>
        <w:tc>
          <w:tcPr>
            <w:tcW w:w="2521" w:type="dxa"/>
          </w:tcPr>
          <w:p w14:paraId="08CE2C32" w14:textId="1727C2DD"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LEARN/</w:t>
            </w:r>
            <w:r w:rsidR="007A4C9B" w:rsidRPr="00FC3E8B">
              <w:rPr>
                <w:rFonts w:asciiTheme="minorHAnsi" w:hAnsiTheme="minorHAnsi" w:cstheme="minorHAnsi"/>
                <w:sz w:val="22"/>
              </w:rPr>
              <w:t xml:space="preserve"> Outcome 1.1/</w:t>
            </w:r>
            <w:r w:rsidRPr="00FC3E8B">
              <w:rPr>
                <w:rFonts w:asciiTheme="minorHAnsi" w:hAnsiTheme="minorHAnsi" w:cstheme="minorHAnsi"/>
                <w:sz w:val="22"/>
              </w:rPr>
              <w:t xml:space="preserve"> Output 1.1.1</w:t>
            </w:r>
          </w:p>
        </w:tc>
      </w:tr>
      <w:tr w:rsidR="00F90E91" w:rsidRPr="00FC3E8B" w14:paraId="56BEF0B7" w14:textId="77777777" w:rsidTr="4D82897D">
        <w:tc>
          <w:tcPr>
            <w:tcW w:w="704" w:type="dxa"/>
          </w:tcPr>
          <w:p w14:paraId="67C13FDB"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2</w:t>
            </w:r>
          </w:p>
        </w:tc>
        <w:tc>
          <w:tcPr>
            <w:tcW w:w="3795" w:type="dxa"/>
          </w:tcPr>
          <w:p w14:paraId="7BBBAAF1"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active learning platforms on RA-PURE integration</w:t>
            </w:r>
          </w:p>
        </w:tc>
        <w:tc>
          <w:tcPr>
            <w:tcW w:w="2726" w:type="dxa"/>
          </w:tcPr>
          <w:p w14:paraId="6999DF73" w14:textId="41B0FBA9"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SS1</w:t>
            </w:r>
            <w:r w:rsidR="00925175" w:rsidRPr="00FC3E8B">
              <w:rPr>
                <w:rFonts w:asciiTheme="minorHAnsi" w:hAnsiTheme="minorHAnsi" w:cstheme="minorHAnsi"/>
                <w:sz w:val="22"/>
              </w:rPr>
              <w:t xml:space="preserve"> (System actors collaborate to create evidence under which circumstances RA-PURE can scale)</w:t>
            </w:r>
          </w:p>
        </w:tc>
        <w:tc>
          <w:tcPr>
            <w:tcW w:w="2521" w:type="dxa"/>
          </w:tcPr>
          <w:p w14:paraId="4F1E4160" w14:textId="0FDF3314"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xml:space="preserve">LEARN/ </w:t>
            </w:r>
            <w:r w:rsidR="0075326D" w:rsidRPr="00FC3E8B">
              <w:rPr>
                <w:rFonts w:asciiTheme="minorHAnsi" w:hAnsiTheme="minorHAnsi" w:cstheme="minorHAnsi"/>
                <w:sz w:val="22"/>
              </w:rPr>
              <w:t xml:space="preserve">Outcome 1.1/ </w:t>
            </w:r>
            <w:r w:rsidRPr="00FC3E8B">
              <w:rPr>
                <w:rFonts w:asciiTheme="minorHAnsi" w:hAnsiTheme="minorHAnsi" w:cstheme="minorHAnsi"/>
                <w:sz w:val="22"/>
              </w:rPr>
              <w:t>Output 1.1.2</w:t>
            </w:r>
          </w:p>
        </w:tc>
      </w:tr>
      <w:tr w:rsidR="00F90E91" w:rsidRPr="00FC3E8B" w14:paraId="17F223B4" w14:textId="77777777" w:rsidTr="4D82897D">
        <w:tc>
          <w:tcPr>
            <w:tcW w:w="704" w:type="dxa"/>
          </w:tcPr>
          <w:p w14:paraId="76258B72"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3</w:t>
            </w:r>
          </w:p>
        </w:tc>
        <w:tc>
          <w:tcPr>
            <w:tcW w:w="3795" w:type="dxa"/>
          </w:tcPr>
          <w:p w14:paraId="196394FE"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joint initiatives developed (pilots) by multiple system actors to support early scaling of RA-PURE practices</w:t>
            </w:r>
          </w:p>
        </w:tc>
        <w:tc>
          <w:tcPr>
            <w:tcW w:w="2726" w:type="dxa"/>
          </w:tcPr>
          <w:p w14:paraId="1C57A26D" w14:textId="31469D50"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SS2</w:t>
            </w:r>
            <w:r w:rsidR="00CD13D7" w:rsidRPr="00FC3E8B">
              <w:rPr>
                <w:rFonts w:asciiTheme="minorHAnsi" w:hAnsiTheme="minorHAnsi" w:cstheme="minorHAnsi"/>
                <w:sz w:val="22"/>
              </w:rPr>
              <w:t xml:space="preserve"> (System actors connect across RA and PURE sectors to start early scaling initiatives)</w:t>
            </w:r>
          </w:p>
        </w:tc>
        <w:tc>
          <w:tcPr>
            <w:tcW w:w="2521" w:type="dxa"/>
          </w:tcPr>
          <w:p w14:paraId="68FEF461" w14:textId="76D29AE1"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xml:space="preserve">LEARN / </w:t>
            </w:r>
            <w:r w:rsidR="00605404" w:rsidRPr="00FC3E8B">
              <w:rPr>
                <w:rFonts w:asciiTheme="minorHAnsi" w:hAnsiTheme="minorHAnsi" w:cstheme="minorHAnsi"/>
                <w:sz w:val="22"/>
              </w:rPr>
              <w:t xml:space="preserve">Outcome 1.2/ </w:t>
            </w:r>
            <w:r w:rsidRPr="00FC3E8B">
              <w:rPr>
                <w:rFonts w:asciiTheme="minorHAnsi" w:hAnsiTheme="minorHAnsi" w:cstheme="minorHAnsi"/>
                <w:sz w:val="22"/>
              </w:rPr>
              <w:t>Output 1.2.1</w:t>
            </w:r>
          </w:p>
        </w:tc>
      </w:tr>
      <w:tr w:rsidR="00F90E91" w:rsidRPr="00FC3E8B" w14:paraId="31CF08C8" w14:textId="77777777" w:rsidTr="4D82897D">
        <w:tc>
          <w:tcPr>
            <w:tcW w:w="704" w:type="dxa"/>
          </w:tcPr>
          <w:p w14:paraId="3F506A89"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4</w:t>
            </w:r>
          </w:p>
        </w:tc>
        <w:tc>
          <w:tcPr>
            <w:tcW w:w="3795" w:type="dxa"/>
          </w:tcPr>
          <w:p w14:paraId="0B13E1D0"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joint initiatives implemented (wide scale expansion) by multiple system actors to address key barriers to scaling RA-PURE solutions</w:t>
            </w:r>
          </w:p>
        </w:tc>
        <w:tc>
          <w:tcPr>
            <w:tcW w:w="2726" w:type="dxa"/>
          </w:tcPr>
          <w:p w14:paraId="14CAAC73" w14:textId="181B8D9C"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SS3</w:t>
            </w:r>
            <w:r w:rsidR="00597782" w:rsidRPr="00FC3E8B">
              <w:rPr>
                <w:rFonts w:asciiTheme="minorHAnsi" w:hAnsiTheme="minorHAnsi" w:cstheme="minorHAnsi"/>
                <w:sz w:val="22"/>
              </w:rPr>
              <w:t xml:space="preserve"> (System actors trust each other to collaborate on addressing complex barriers to scaling</w:t>
            </w:r>
            <w:r w:rsidR="00624519" w:rsidRPr="00FC3E8B">
              <w:rPr>
                <w:rFonts w:asciiTheme="minorHAnsi" w:hAnsiTheme="minorHAnsi" w:cstheme="minorHAnsi"/>
                <w:sz w:val="22"/>
              </w:rPr>
              <w:t>)</w:t>
            </w:r>
          </w:p>
        </w:tc>
        <w:tc>
          <w:tcPr>
            <w:tcW w:w="2521" w:type="dxa"/>
          </w:tcPr>
          <w:p w14:paraId="3E4680FC" w14:textId="3C7A362D"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xml:space="preserve">LINK/ </w:t>
            </w:r>
            <w:r w:rsidR="00597782" w:rsidRPr="00FC3E8B">
              <w:rPr>
                <w:rFonts w:asciiTheme="minorHAnsi" w:hAnsiTheme="minorHAnsi" w:cstheme="minorHAnsi"/>
                <w:sz w:val="22"/>
              </w:rPr>
              <w:t xml:space="preserve">Outcome 2.1/ </w:t>
            </w:r>
            <w:r w:rsidRPr="00FC3E8B">
              <w:rPr>
                <w:rFonts w:asciiTheme="minorHAnsi" w:hAnsiTheme="minorHAnsi" w:cstheme="minorHAnsi"/>
                <w:sz w:val="22"/>
              </w:rPr>
              <w:t>Output 2.1.1</w:t>
            </w:r>
          </w:p>
        </w:tc>
      </w:tr>
      <w:tr w:rsidR="00F90E91" w:rsidRPr="00FC3E8B" w14:paraId="46ABD251" w14:textId="77777777" w:rsidTr="4D82897D">
        <w:tc>
          <w:tcPr>
            <w:tcW w:w="704" w:type="dxa"/>
          </w:tcPr>
          <w:p w14:paraId="6E90B433"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5</w:t>
            </w:r>
          </w:p>
        </w:tc>
        <w:tc>
          <w:tcPr>
            <w:tcW w:w="3795" w:type="dxa"/>
          </w:tcPr>
          <w:p w14:paraId="405DF6AC"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RA-PURE products or services adapted by system actors</w:t>
            </w:r>
          </w:p>
        </w:tc>
        <w:tc>
          <w:tcPr>
            <w:tcW w:w="2726" w:type="dxa"/>
          </w:tcPr>
          <w:p w14:paraId="6FCCFEEC" w14:textId="3D0C9352"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SS4</w:t>
            </w:r>
            <w:r w:rsidR="00340E71" w:rsidRPr="00FC3E8B">
              <w:rPr>
                <w:rFonts w:asciiTheme="minorHAnsi" w:hAnsiTheme="minorHAnsi" w:cstheme="minorHAnsi"/>
                <w:sz w:val="22"/>
              </w:rPr>
              <w:t xml:space="preserve"> (System actors act as ambassadors to address awareness, affordability, appropriateness and availability of RA-PURE</w:t>
            </w:r>
            <w:r w:rsidR="00561C8B" w:rsidRPr="00FC3E8B">
              <w:rPr>
                <w:rFonts w:asciiTheme="minorHAnsi" w:hAnsiTheme="minorHAnsi" w:cstheme="minorHAnsi"/>
                <w:sz w:val="22"/>
              </w:rPr>
              <w:t>)</w:t>
            </w:r>
          </w:p>
        </w:tc>
        <w:tc>
          <w:tcPr>
            <w:tcW w:w="2521" w:type="dxa"/>
          </w:tcPr>
          <w:p w14:paraId="265C86CB" w14:textId="5AC69950"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LINK/</w:t>
            </w:r>
            <w:r w:rsidR="00340E71" w:rsidRPr="00FC3E8B">
              <w:rPr>
                <w:rFonts w:asciiTheme="minorHAnsi" w:hAnsiTheme="minorHAnsi" w:cstheme="minorHAnsi"/>
                <w:sz w:val="22"/>
              </w:rPr>
              <w:t xml:space="preserve"> Outcome 2.3/</w:t>
            </w:r>
            <w:r w:rsidRPr="00FC3E8B">
              <w:rPr>
                <w:rFonts w:asciiTheme="minorHAnsi" w:hAnsiTheme="minorHAnsi" w:cstheme="minorHAnsi"/>
                <w:sz w:val="22"/>
              </w:rPr>
              <w:t xml:space="preserve"> Output 2.2.1</w:t>
            </w:r>
          </w:p>
        </w:tc>
      </w:tr>
      <w:tr w:rsidR="00F90E91" w:rsidRPr="00FC3E8B" w14:paraId="2606946A" w14:textId="77777777" w:rsidTr="4D82897D">
        <w:tc>
          <w:tcPr>
            <w:tcW w:w="704" w:type="dxa"/>
          </w:tcPr>
          <w:p w14:paraId="48B04C96"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6</w:t>
            </w:r>
          </w:p>
        </w:tc>
        <w:tc>
          <w:tcPr>
            <w:tcW w:w="3795" w:type="dxa"/>
          </w:tcPr>
          <w:p w14:paraId="2E76E432"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awareness, demonstration and promotional activities implemented by system actors to convince others to adapt their services and products in line with RA-PURE nexus</w:t>
            </w:r>
          </w:p>
        </w:tc>
        <w:tc>
          <w:tcPr>
            <w:tcW w:w="2726" w:type="dxa"/>
          </w:tcPr>
          <w:p w14:paraId="221D1381" w14:textId="4ABCC810" w:rsidR="00F90E91" w:rsidRPr="00FC3E8B" w:rsidRDefault="454179BE" w:rsidP="4D82897D">
            <w:pPr>
              <w:jc w:val="both"/>
              <w:rPr>
                <w:rFonts w:asciiTheme="minorHAnsi" w:hAnsiTheme="minorHAnsi"/>
                <w:sz w:val="22"/>
              </w:rPr>
            </w:pPr>
            <w:r w:rsidRPr="4D82897D">
              <w:rPr>
                <w:rFonts w:asciiTheme="minorHAnsi" w:hAnsiTheme="minorHAnsi"/>
                <w:sz w:val="22"/>
              </w:rPr>
              <w:t>SS4 (System actors act as ambassadors to address awareness, affordability, appropriateness and availability of RA-PURE)</w:t>
            </w:r>
          </w:p>
        </w:tc>
        <w:tc>
          <w:tcPr>
            <w:tcW w:w="2521" w:type="dxa"/>
          </w:tcPr>
          <w:p w14:paraId="5081FE53" w14:textId="477BA00B" w:rsidR="00F90E91" w:rsidRPr="00FC3E8B" w:rsidRDefault="00F90E91" w:rsidP="4D82897D">
            <w:pPr>
              <w:jc w:val="both"/>
              <w:rPr>
                <w:rFonts w:asciiTheme="minorHAnsi" w:hAnsiTheme="minorHAnsi"/>
                <w:sz w:val="22"/>
              </w:rPr>
            </w:pPr>
            <w:r w:rsidRPr="4D82897D">
              <w:rPr>
                <w:rFonts w:asciiTheme="minorHAnsi" w:hAnsiTheme="minorHAnsi"/>
                <w:sz w:val="22"/>
              </w:rPr>
              <w:t>LINK/</w:t>
            </w:r>
            <w:r w:rsidR="00B15CC2" w:rsidRPr="4D82897D">
              <w:rPr>
                <w:rFonts w:asciiTheme="minorHAnsi" w:hAnsiTheme="minorHAnsi"/>
                <w:sz w:val="22"/>
              </w:rPr>
              <w:t xml:space="preserve"> Outcome 2.</w:t>
            </w:r>
            <w:r w:rsidR="7CBB0493" w:rsidRPr="4D82897D">
              <w:rPr>
                <w:rFonts w:asciiTheme="minorHAnsi" w:hAnsiTheme="minorHAnsi"/>
                <w:sz w:val="22"/>
              </w:rPr>
              <w:t>2/</w:t>
            </w:r>
            <w:r w:rsidRPr="4D82897D">
              <w:rPr>
                <w:rFonts w:asciiTheme="minorHAnsi" w:hAnsiTheme="minorHAnsi"/>
                <w:sz w:val="22"/>
              </w:rPr>
              <w:t xml:space="preserve"> Output 2.</w:t>
            </w:r>
            <w:r w:rsidR="21038C75" w:rsidRPr="4D82897D">
              <w:rPr>
                <w:rFonts w:asciiTheme="minorHAnsi" w:hAnsiTheme="minorHAnsi"/>
                <w:sz w:val="22"/>
              </w:rPr>
              <w:t>2.2</w:t>
            </w:r>
          </w:p>
        </w:tc>
      </w:tr>
      <w:tr w:rsidR="00F90E91" w:rsidRPr="00FC3E8B" w14:paraId="6F6336A1" w14:textId="77777777" w:rsidTr="4D82897D">
        <w:tc>
          <w:tcPr>
            <w:tcW w:w="704" w:type="dxa"/>
          </w:tcPr>
          <w:p w14:paraId="65786D50"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7</w:t>
            </w:r>
          </w:p>
        </w:tc>
        <w:tc>
          <w:tcPr>
            <w:tcW w:w="3795" w:type="dxa"/>
          </w:tcPr>
          <w:p w14:paraId="580688DA"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inclusive evidence-based advocacy initiatives influencing policies on RA-PURE integration</w:t>
            </w:r>
          </w:p>
        </w:tc>
        <w:tc>
          <w:tcPr>
            <w:tcW w:w="2726" w:type="dxa"/>
          </w:tcPr>
          <w:p w14:paraId="0DBCF787" w14:textId="3119FA56"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SS6</w:t>
            </w:r>
            <w:r w:rsidR="00A618F3" w:rsidRPr="00FC3E8B">
              <w:rPr>
                <w:rFonts w:asciiTheme="minorHAnsi" w:hAnsiTheme="minorHAnsi" w:cstheme="minorHAnsi"/>
                <w:sz w:val="22"/>
              </w:rPr>
              <w:t xml:space="preserve"> (Actors engage in evidence-based advocacy for inclusive processes </w:t>
            </w:r>
            <w:r w:rsidR="00A618F3" w:rsidRPr="00FC3E8B">
              <w:rPr>
                <w:rFonts w:asciiTheme="minorHAnsi" w:hAnsiTheme="minorHAnsi" w:cstheme="minorHAnsi"/>
                <w:sz w:val="22"/>
              </w:rPr>
              <w:lastRenderedPageBreak/>
              <w:t>guiding quality and affordability of RA-PURE)</w:t>
            </w:r>
          </w:p>
        </w:tc>
        <w:tc>
          <w:tcPr>
            <w:tcW w:w="2521" w:type="dxa"/>
          </w:tcPr>
          <w:p w14:paraId="2570B1D6" w14:textId="6FE5C2D5"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lastRenderedPageBreak/>
              <w:t xml:space="preserve">LEVERAGE / </w:t>
            </w:r>
            <w:r w:rsidR="00A618F3" w:rsidRPr="00FC3E8B">
              <w:rPr>
                <w:rFonts w:asciiTheme="minorHAnsi" w:hAnsiTheme="minorHAnsi" w:cstheme="minorHAnsi"/>
                <w:sz w:val="22"/>
              </w:rPr>
              <w:t xml:space="preserve">Outcome 3.1/ </w:t>
            </w:r>
            <w:r w:rsidRPr="00FC3E8B">
              <w:rPr>
                <w:rFonts w:asciiTheme="minorHAnsi" w:hAnsiTheme="minorHAnsi" w:cstheme="minorHAnsi"/>
                <w:sz w:val="22"/>
              </w:rPr>
              <w:t>Output 3.1.1</w:t>
            </w:r>
          </w:p>
        </w:tc>
      </w:tr>
      <w:tr w:rsidR="00F90E91" w:rsidRPr="00FC3E8B" w14:paraId="49ADB71F" w14:textId="77777777" w:rsidTr="4D82897D">
        <w:tc>
          <w:tcPr>
            <w:tcW w:w="704" w:type="dxa"/>
          </w:tcPr>
          <w:p w14:paraId="4C33C12A"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8</w:t>
            </w:r>
          </w:p>
        </w:tc>
        <w:tc>
          <w:tcPr>
            <w:tcW w:w="3795" w:type="dxa"/>
          </w:tcPr>
          <w:p w14:paraId="788639B4"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farmers and agribusinesses adopting RA-PURE innovations and practices, including accessing RA-PURE services</w:t>
            </w:r>
          </w:p>
        </w:tc>
        <w:tc>
          <w:tcPr>
            <w:tcW w:w="2726" w:type="dxa"/>
          </w:tcPr>
          <w:p w14:paraId="5060993D" w14:textId="0DD59D13"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SS5</w:t>
            </w:r>
            <w:r w:rsidR="00CD754F" w:rsidRPr="00FC3E8B">
              <w:rPr>
                <w:rFonts w:asciiTheme="minorHAnsi" w:hAnsiTheme="minorHAnsi" w:cstheme="minorHAnsi"/>
                <w:sz w:val="22"/>
              </w:rPr>
              <w:t xml:space="preserve"> </w:t>
            </w:r>
            <w:r w:rsidR="008D2941" w:rsidRPr="00FC3E8B">
              <w:rPr>
                <w:rFonts w:asciiTheme="minorHAnsi" w:hAnsiTheme="minorHAnsi" w:cstheme="minorHAnsi"/>
                <w:sz w:val="22"/>
              </w:rPr>
              <w:t>(Rapid increase in farmer and agribusiness adoption of RA-PURE solutions)</w:t>
            </w:r>
          </w:p>
        </w:tc>
        <w:tc>
          <w:tcPr>
            <w:tcW w:w="2521" w:type="dxa"/>
          </w:tcPr>
          <w:p w14:paraId="24E393E6" w14:textId="56F7A3B0"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LINK/ Outcome 2.3</w:t>
            </w:r>
          </w:p>
        </w:tc>
      </w:tr>
      <w:tr w:rsidR="00F90E91" w:rsidRPr="00FC3E8B" w14:paraId="51756540" w14:textId="77777777" w:rsidTr="4D82897D">
        <w:tc>
          <w:tcPr>
            <w:tcW w:w="704" w:type="dxa"/>
          </w:tcPr>
          <w:p w14:paraId="2856EE90"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9</w:t>
            </w:r>
          </w:p>
        </w:tc>
        <w:tc>
          <w:tcPr>
            <w:tcW w:w="3795" w:type="dxa"/>
          </w:tcPr>
          <w:p w14:paraId="2A0ADD09"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individuals (champions) who actively try to convince others to adjust their practice in line with RA-PURE objectives</w:t>
            </w:r>
          </w:p>
        </w:tc>
        <w:tc>
          <w:tcPr>
            <w:tcW w:w="2726" w:type="dxa"/>
          </w:tcPr>
          <w:p w14:paraId="7DCE6A1F" w14:textId="09A3441B"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SS7</w:t>
            </w:r>
            <w:r w:rsidR="00EF68AC" w:rsidRPr="00FC3E8B">
              <w:rPr>
                <w:rFonts w:asciiTheme="minorHAnsi" w:hAnsiTheme="minorHAnsi" w:cstheme="minorHAnsi"/>
                <w:sz w:val="22"/>
              </w:rPr>
              <w:t xml:space="preserve"> (Champions coordinate multistakeholder efforts in RA-PURE)</w:t>
            </w:r>
          </w:p>
        </w:tc>
        <w:tc>
          <w:tcPr>
            <w:tcW w:w="2521" w:type="dxa"/>
          </w:tcPr>
          <w:p w14:paraId="72CA2EE1" w14:textId="533B0C0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LEVERAGE/</w:t>
            </w:r>
            <w:r w:rsidR="008A41F3" w:rsidRPr="00FC3E8B">
              <w:rPr>
                <w:rFonts w:asciiTheme="minorHAnsi" w:hAnsiTheme="minorHAnsi" w:cstheme="minorHAnsi"/>
                <w:sz w:val="22"/>
              </w:rPr>
              <w:t xml:space="preserve"> Outcome 3.2</w:t>
            </w:r>
            <w:r w:rsidRPr="00FC3E8B">
              <w:rPr>
                <w:rFonts w:asciiTheme="minorHAnsi" w:hAnsiTheme="minorHAnsi" w:cstheme="minorHAnsi"/>
                <w:sz w:val="22"/>
              </w:rPr>
              <w:t xml:space="preserve"> Output 3.2.1</w:t>
            </w:r>
          </w:p>
        </w:tc>
      </w:tr>
      <w:tr w:rsidR="00F90E91" w:rsidRPr="00FC3E8B" w14:paraId="26E83F57" w14:textId="77777777" w:rsidTr="4D82897D">
        <w:tc>
          <w:tcPr>
            <w:tcW w:w="704" w:type="dxa"/>
          </w:tcPr>
          <w:p w14:paraId="1FBA174D"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10</w:t>
            </w:r>
          </w:p>
        </w:tc>
        <w:tc>
          <w:tcPr>
            <w:tcW w:w="3795" w:type="dxa"/>
          </w:tcPr>
          <w:p w14:paraId="411CB0A7"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Value and type of investments leveraged to support RA-PURE initiatives</w:t>
            </w:r>
          </w:p>
        </w:tc>
        <w:tc>
          <w:tcPr>
            <w:tcW w:w="2726" w:type="dxa"/>
          </w:tcPr>
          <w:p w14:paraId="04B1BBAE" w14:textId="46E3EB5D"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SS7</w:t>
            </w:r>
            <w:r w:rsidR="00D5791B" w:rsidRPr="00FC3E8B">
              <w:rPr>
                <w:rFonts w:asciiTheme="minorHAnsi" w:hAnsiTheme="minorHAnsi" w:cstheme="minorHAnsi"/>
                <w:sz w:val="22"/>
              </w:rPr>
              <w:t xml:space="preserve"> (Champions coordinate multistakeholder efforts in RA-PURE)</w:t>
            </w:r>
          </w:p>
        </w:tc>
        <w:tc>
          <w:tcPr>
            <w:tcW w:w="2521" w:type="dxa"/>
          </w:tcPr>
          <w:p w14:paraId="3179C0DA" w14:textId="051FA1B3"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LEVERAGE/</w:t>
            </w:r>
            <w:r w:rsidR="00D5791B" w:rsidRPr="00FC3E8B">
              <w:rPr>
                <w:rFonts w:asciiTheme="minorHAnsi" w:hAnsiTheme="minorHAnsi" w:cstheme="minorHAnsi"/>
                <w:sz w:val="22"/>
              </w:rPr>
              <w:t xml:space="preserve"> Outcome 3.2/ </w:t>
            </w:r>
            <w:r w:rsidRPr="00FC3E8B">
              <w:rPr>
                <w:rFonts w:asciiTheme="minorHAnsi" w:hAnsiTheme="minorHAnsi" w:cstheme="minorHAnsi"/>
                <w:sz w:val="22"/>
              </w:rPr>
              <w:t>Output 3.2.2</w:t>
            </w:r>
          </w:p>
        </w:tc>
      </w:tr>
      <w:tr w:rsidR="00F90E91" w:rsidRPr="00FC3E8B" w14:paraId="2BD89D73" w14:textId="77777777" w:rsidTr="4D82897D">
        <w:tc>
          <w:tcPr>
            <w:tcW w:w="704" w:type="dxa"/>
          </w:tcPr>
          <w:p w14:paraId="36D2C5C5"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b/>
                <w:bCs/>
                <w:sz w:val="22"/>
              </w:rPr>
              <w:t>PHI 11</w:t>
            </w:r>
          </w:p>
        </w:tc>
        <w:tc>
          <w:tcPr>
            <w:tcW w:w="3795" w:type="dxa"/>
          </w:tcPr>
          <w:p w14:paraId="4EF9F640" w14:textId="77777777"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 of policies, strategies, or regulatory frameworks integrating RA-PURE nexus principles</w:t>
            </w:r>
          </w:p>
        </w:tc>
        <w:tc>
          <w:tcPr>
            <w:tcW w:w="2726" w:type="dxa"/>
          </w:tcPr>
          <w:p w14:paraId="6668CD5D" w14:textId="04221ADA"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SS8</w:t>
            </w:r>
            <w:r w:rsidR="003653D8" w:rsidRPr="00FC3E8B">
              <w:rPr>
                <w:rFonts w:asciiTheme="minorHAnsi" w:hAnsiTheme="minorHAnsi" w:cstheme="minorHAnsi"/>
                <w:sz w:val="22"/>
              </w:rPr>
              <w:t xml:space="preserve"> (Actors integrate RA and PURE policies, addressing structural inequalities)</w:t>
            </w:r>
          </w:p>
        </w:tc>
        <w:tc>
          <w:tcPr>
            <w:tcW w:w="2521" w:type="dxa"/>
          </w:tcPr>
          <w:p w14:paraId="5D9B5A00" w14:textId="5CDAA768" w:rsidR="00F90E91" w:rsidRPr="00FC3E8B" w:rsidRDefault="00F90E91" w:rsidP="00FC3E8B">
            <w:pPr>
              <w:jc w:val="both"/>
              <w:rPr>
                <w:rFonts w:asciiTheme="minorHAnsi" w:hAnsiTheme="minorHAnsi" w:cstheme="minorHAnsi"/>
                <w:sz w:val="22"/>
              </w:rPr>
            </w:pPr>
            <w:r w:rsidRPr="00FC3E8B">
              <w:rPr>
                <w:rFonts w:asciiTheme="minorHAnsi" w:hAnsiTheme="minorHAnsi" w:cstheme="minorHAnsi"/>
                <w:sz w:val="22"/>
              </w:rPr>
              <w:t>LEVERAGE/</w:t>
            </w:r>
            <w:r w:rsidR="003653D8" w:rsidRPr="00FC3E8B">
              <w:rPr>
                <w:rFonts w:asciiTheme="minorHAnsi" w:hAnsiTheme="minorHAnsi" w:cstheme="minorHAnsi"/>
                <w:sz w:val="22"/>
              </w:rPr>
              <w:t xml:space="preserve"> Outcome 3.3/</w:t>
            </w:r>
            <w:r w:rsidRPr="00FC3E8B">
              <w:rPr>
                <w:rFonts w:asciiTheme="minorHAnsi" w:hAnsiTheme="minorHAnsi" w:cstheme="minorHAnsi"/>
                <w:sz w:val="22"/>
              </w:rPr>
              <w:t xml:space="preserve"> Output 3.3.1</w:t>
            </w:r>
          </w:p>
        </w:tc>
      </w:tr>
    </w:tbl>
    <w:p w14:paraId="70B3FBC4" w14:textId="2C3A1215" w:rsidR="0A1EC9F8" w:rsidRPr="00FC3E8B" w:rsidRDefault="0A1EC9F8" w:rsidP="00FC3E8B">
      <w:pPr>
        <w:jc w:val="both"/>
        <w:rPr>
          <w:rFonts w:cstheme="minorHAnsi"/>
          <w:sz w:val="22"/>
          <w:szCs w:val="22"/>
        </w:rPr>
      </w:pPr>
    </w:p>
    <w:p w14:paraId="5B9E084C" w14:textId="43A6F2DC" w:rsidR="00365AC2" w:rsidRPr="00FC3E8B" w:rsidRDefault="00E76BBD" w:rsidP="00FC3E8B">
      <w:pPr>
        <w:jc w:val="both"/>
        <w:rPr>
          <w:rFonts w:cstheme="minorHAnsi"/>
          <w:sz w:val="22"/>
          <w:szCs w:val="22"/>
        </w:rPr>
      </w:pPr>
      <w:r w:rsidRPr="00FC3E8B">
        <w:rPr>
          <w:rFonts w:cstheme="minorHAnsi"/>
          <w:sz w:val="22"/>
          <w:szCs w:val="22"/>
        </w:rPr>
        <w:t>An initial desk review to establish preliminary baseline values for these PHIs has already been completed by the SNV MEL team. The baseline assessment builds on this starting point. The consultant will use the preliminary values as the analytical foundation, validate and refine them through primary field-based evidence, and establish values for indicators where preliminary data is incomplete or absent.</w:t>
      </w:r>
      <w:r w:rsidR="009A4868" w:rsidRPr="00FC3E8B">
        <w:rPr>
          <w:rFonts w:cstheme="minorHAnsi"/>
          <w:sz w:val="22"/>
          <w:szCs w:val="22"/>
        </w:rPr>
        <w:t xml:space="preserve"> SNV has </w:t>
      </w:r>
      <w:r w:rsidR="00D0445B" w:rsidRPr="00FC3E8B">
        <w:rPr>
          <w:rFonts w:cstheme="minorHAnsi"/>
          <w:sz w:val="22"/>
          <w:szCs w:val="22"/>
        </w:rPr>
        <w:t xml:space="preserve">also </w:t>
      </w:r>
      <w:r w:rsidR="009A4868" w:rsidRPr="00FC3E8B">
        <w:rPr>
          <w:rFonts w:cstheme="minorHAnsi"/>
          <w:sz w:val="22"/>
          <w:szCs w:val="22"/>
        </w:rPr>
        <w:t>developed a harmonised methodology for the baseline to ensure data is comparable across Uganda, Ethiopia, Rwanda, and Kenya. The consultant will work within this methodology while contextualising data collection instruments and sampling approaches to Uganda’s specific conditions at national level and across the four target regions.</w:t>
      </w:r>
    </w:p>
    <w:p w14:paraId="556D45FE" w14:textId="77777777" w:rsidR="00E61562" w:rsidRPr="00FC3E8B" w:rsidRDefault="00E61562" w:rsidP="00FC3E8B">
      <w:pPr>
        <w:jc w:val="both"/>
        <w:rPr>
          <w:rFonts w:cstheme="minorHAnsi"/>
          <w:sz w:val="22"/>
          <w:szCs w:val="22"/>
        </w:rPr>
      </w:pPr>
    </w:p>
    <w:p w14:paraId="5BA130EC" w14:textId="77777777" w:rsidR="00E61562" w:rsidRPr="00FC3E8B" w:rsidRDefault="00E61562" w:rsidP="00FC3E8B">
      <w:pPr>
        <w:pStyle w:val="Default"/>
        <w:jc w:val="both"/>
        <w:rPr>
          <w:rFonts w:asciiTheme="minorHAnsi" w:hAnsiTheme="minorHAnsi" w:cstheme="minorHAnsi"/>
          <w:b/>
          <w:bCs/>
          <w:sz w:val="22"/>
          <w:szCs w:val="22"/>
        </w:rPr>
      </w:pPr>
      <w:r w:rsidRPr="00FC3E8B">
        <w:rPr>
          <w:rFonts w:asciiTheme="minorHAnsi" w:hAnsiTheme="minorHAnsi" w:cstheme="minorHAnsi"/>
          <w:b/>
          <w:bCs/>
          <w:sz w:val="22"/>
          <w:szCs w:val="22"/>
        </w:rPr>
        <w:t>2.</w:t>
      </w:r>
      <w:r w:rsidRPr="00FC3E8B">
        <w:rPr>
          <w:rFonts w:asciiTheme="minorHAnsi" w:hAnsiTheme="minorHAnsi" w:cstheme="minorHAnsi"/>
          <w:b/>
          <w:bCs/>
          <w:sz w:val="22"/>
          <w:szCs w:val="22"/>
          <w:lang w:val="en-GB"/>
        </w:rPr>
        <w:t>5</w:t>
      </w:r>
      <w:r w:rsidRPr="00FC3E8B">
        <w:rPr>
          <w:rFonts w:asciiTheme="minorHAnsi" w:hAnsiTheme="minorHAnsi" w:cstheme="minorHAnsi"/>
          <w:b/>
          <w:bCs/>
          <w:sz w:val="22"/>
          <w:szCs w:val="22"/>
        </w:rPr>
        <w:t>. Objectives of the Consultancy</w:t>
      </w:r>
    </w:p>
    <w:p w14:paraId="51DEB24A" w14:textId="0EC5DD3B" w:rsidR="00E61562" w:rsidRPr="00FC3E8B" w:rsidRDefault="00767F97" w:rsidP="00FC3E8B">
      <w:pPr>
        <w:jc w:val="both"/>
        <w:rPr>
          <w:rFonts w:eastAsia="Calibri Light" w:cstheme="minorHAnsi"/>
          <w:sz w:val="22"/>
          <w:szCs w:val="22"/>
        </w:rPr>
      </w:pPr>
      <w:r w:rsidRPr="00FC3E8B">
        <w:rPr>
          <w:rFonts w:eastAsia="Arial" w:cstheme="minorHAnsi"/>
          <w:sz w:val="22"/>
          <w:szCs w:val="22"/>
        </w:rPr>
        <w:t xml:space="preserve">The overall objective is to conduct the Partnership’s baseline assessment of the 11 PHIs </w:t>
      </w:r>
      <w:r w:rsidR="0059063A" w:rsidRPr="00FC3E8B">
        <w:rPr>
          <w:rFonts w:eastAsia="Arial" w:cstheme="minorHAnsi"/>
          <w:sz w:val="22"/>
          <w:szCs w:val="22"/>
        </w:rPr>
        <w:t>for</w:t>
      </w:r>
      <w:r w:rsidRPr="00FC3E8B">
        <w:rPr>
          <w:rFonts w:eastAsia="Arial" w:cstheme="minorHAnsi"/>
          <w:sz w:val="22"/>
          <w:szCs w:val="22"/>
        </w:rPr>
        <w:t xml:space="preserve"> Uganda, delivering a comprehensive and evidence-based baseline report that establishes a robust reference point against which progress will be measured across the 2025–2029 programme period.</w:t>
      </w:r>
    </w:p>
    <w:p w14:paraId="676A9194" w14:textId="77777777" w:rsidR="00E61562" w:rsidRPr="00FC3E8B" w:rsidRDefault="00E61562" w:rsidP="00FC3E8B">
      <w:pPr>
        <w:spacing w:before="60" w:after="60"/>
        <w:jc w:val="both"/>
        <w:rPr>
          <w:rFonts w:cstheme="minorHAnsi"/>
          <w:sz w:val="22"/>
          <w:szCs w:val="22"/>
        </w:rPr>
      </w:pPr>
    </w:p>
    <w:p w14:paraId="7E5FCCA7" w14:textId="77777777" w:rsidR="00E61562" w:rsidRPr="00FC3E8B" w:rsidRDefault="00E61562" w:rsidP="00FC3E8B">
      <w:pPr>
        <w:spacing w:before="80" w:after="100"/>
        <w:jc w:val="both"/>
        <w:rPr>
          <w:rFonts w:cstheme="minorHAnsi"/>
          <w:sz w:val="22"/>
          <w:szCs w:val="22"/>
        </w:rPr>
      </w:pPr>
      <w:r w:rsidRPr="00FC3E8B">
        <w:rPr>
          <w:rFonts w:eastAsia="Arial" w:cstheme="minorHAnsi"/>
          <w:sz w:val="22"/>
          <w:szCs w:val="22"/>
        </w:rPr>
        <w:t>The specific objectives are:</w:t>
      </w:r>
    </w:p>
    <w:p w14:paraId="27C9D413" w14:textId="3BF4869C" w:rsidR="0069349B" w:rsidRPr="00FC3E8B" w:rsidRDefault="0069349B" w:rsidP="00FC3E8B">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cstheme="minorHAnsi"/>
          <w:sz w:val="22"/>
          <w:szCs w:val="22"/>
          <w:lang w:eastAsia="nl-NL"/>
          <w14:ligatures w14:val="standardContextual"/>
        </w:rPr>
      </w:pPr>
      <w:r w:rsidRPr="00FC3E8B">
        <w:rPr>
          <w:rFonts w:cstheme="minorHAnsi"/>
          <w:sz w:val="22"/>
          <w:szCs w:val="22"/>
          <w:lang w:eastAsia="nl-NL"/>
          <w14:ligatures w14:val="standardContextual"/>
        </w:rPr>
        <w:t>Establish quantitative baseline values for the 11 PHIs through the collection and analysis of primary data using agreed qualitative collection methods (KIIs and FGDs), contextualised to Uganda’s agri-food and energy landscape across the programme’s four target regions.</w:t>
      </w:r>
    </w:p>
    <w:p w14:paraId="6D44A319" w14:textId="60043FCD" w:rsidR="00C46DFA" w:rsidRPr="00FC3E8B" w:rsidRDefault="001D413E" w:rsidP="00FC3E8B">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cstheme="minorHAnsi"/>
          <w:sz w:val="22"/>
          <w:szCs w:val="22"/>
          <w:lang w:eastAsia="nl-NL"/>
          <w14:ligatures w14:val="standardContextual"/>
        </w:rPr>
      </w:pPr>
      <w:r w:rsidRPr="00FC3E8B">
        <w:rPr>
          <w:rFonts w:cstheme="minorHAnsi"/>
          <w:sz w:val="22"/>
          <w:szCs w:val="22"/>
          <w:lang w:eastAsia="nl-NL"/>
          <w14:ligatures w14:val="standardContextual"/>
        </w:rPr>
        <w:t xml:space="preserve">Review, validate, and where necessary refine the preliminary PHI values generated through the initial desk review, by triangulating them with field-generated evidence from Key Informant Interviews (KIIs) and Focus Group Discussions (FGDs) with relevant stakeholders </w:t>
      </w:r>
      <w:r w:rsidR="00C341A4" w:rsidRPr="00FC3E8B">
        <w:rPr>
          <w:rFonts w:cstheme="minorHAnsi"/>
          <w:sz w:val="22"/>
          <w:szCs w:val="22"/>
          <w:lang w:eastAsia="nl-NL"/>
          <w14:ligatures w14:val="standardContextual"/>
        </w:rPr>
        <w:t xml:space="preserve">at national level and </w:t>
      </w:r>
      <w:r w:rsidRPr="00FC3E8B">
        <w:rPr>
          <w:rFonts w:cstheme="minorHAnsi"/>
          <w:sz w:val="22"/>
          <w:szCs w:val="22"/>
          <w:lang w:eastAsia="nl-NL"/>
          <w14:ligatures w14:val="standardContextual"/>
        </w:rPr>
        <w:t>across P4FP Uganda’s 15 target districts.</w:t>
      </w:r>
    </w:p>
    <w:p w14:paraId="21DDFB95" w14:textId="01AAA2E7" w:rsidR="001A56A4" w:rsidRPr="00FC3E8B" w:rsidRDefault="001A56A4" w:rsidP="00FC3E8B">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eastAsia="Calibri Light" w:cstheme="minorHAnsi"/>
          <w:color w:val="751D20"/>
          <w:sz w:val="22"/>
          <w:szCs w:val="22"/>
          <w:u w:val="single"/>
        </w:rPr>
      </w:pPr>
      <w:r w:rsidRPr="00FC3E8B">
        <w:rPr>
          <w:rFonts w:eastAsia="Calibri Light" w:cstheme="minorHAnsi"/>
          <w:sz w:val="22"/>
          <w:szCs w:val="22"/>
        </w:rPr>
        <w:t>Provide a narrative analysis for each PHI baseline value, explaining the indicator’s significance, contextual drivers, key data gaps, and relevance to programme objectives and the System Signals framework in Uganda.</w:t>
      </w:r>
    </w:p>
    <w:p w14:paraId="6882D8E4" w14:textId="23F226A4" w:rsidR="00583BD8" w:rsidRPr="00FC3E8B" w:rsidRDefault="00171EED" w:rsidP="00FC3E8B">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eastAsia="Calibri Light" w:cstheme="minorHAnsi"/>
          <w:sz w:val="22"/>
          <w:szCs w:val="22"/>
        </w:rPr>
      </w:pPr>
      <w:r w:rsidRPr="00FC3E8B">
        <w:rPr>
          <w:rFonts w:eastAsia="Calibri Light" w:cstheme="minorHAnsi"/>
          <w:sz w:val="22"/>
          <w:szCs w:val="22"/>
        </w:rPr>
        <w:t>Provide practical recommendations to guide SNV Uganda’s planned fully-fledged adoption survey</w:t>
      </w:r>
      <w:r w:rsidR="003618F8" w:rsidRPr="00FC3E8B">
        <w:rPr>
          <w:rFonts w:eastAsia="Calibri Light" w:cstheme="minorHAnsi"/>
          <w:sz w:val="22"/>
          <w:szCs w:val="22"/>
        </w:rPr>
        <w:t xml:space="preserve"> </w:t>
      </w:r>
      <w:r w:rsidR="00527381" w:rsidRPr="00FC3E8B">
        <w:rPr>
          <w:rFonts w:eastAsia="Calibri Light" w:cstheme="minorHAnsi"/>
          <w:sz w:val="22"/>
          <w:szCs w:val="22"/>
        </w:rPr>
        <w:t>aligned to assessing and tracking</w:t>
      </w:r>
      <w:r w:rsidRPr="00FC3E8B">
        <w:rPr>
          <w:rFonts w:eastAsia="Calibri Light" w:cstheme="minorHAnsi"/>
          <w:sz w:val="22"/>
          <w:szCs w:val="22"/>
        </w:rPr>
        <w:t xml:space="preserve"> PHI 8 / SS5.</w:t>
      </w:r>
    </w:p>
    <w:p w14:paraId="5B14DB39" w14:textId="77777777" w:rsidR="00D31B48" w:rsidRPr="00FC3E8B" w:rsidRDefault="00D31B48" w:rsidP="00FC3E8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eastAsia="Calibri Light" w:cstheme="minorHAnsi"/>
          <w:sz w:val="22"/>
          <w:szCs w:val="22"/>
        </w:rPr>
      </w:pPr>
    </w:p>
    <w:p w14:paraId="7413D14F" w14:textId="65170121" w:rsidR="00D31B48" w:rsidRPr="00FC3E8B" w:rsidRDefault="00D31B48" w:rsidP="00FC3E8B">
      <w:pPr>
        <w:pStyle w:val="Default"/>
        <w:jc w:val="both"/>
        <w:rPr>
          <w:rFonts w:asciiTheme="minorHAnsi" w:hAnsiTheme="minorHAnsi" w:cstheme="minorHAnsi"/>
          <w:b/>
          <w:bCs/>
          <w:sz w:val="22"/>
          <w:szCs w:val="22"/>
        </w:rPr>
      </w:pPr>
      <w:r w:rsidRPr="00FC3E8B">
        <w:rPr>
          <w:rFonts w:asciiTheme="minorHAnsi" w:hAnsiTheme="minorHAnsi" w:cstheme="minorHAnsi"/>
          <w:b/>
          <w:bCs/>
          <w:sz w:val="22"/>
          <w:szCs w:val="22"/>
        </w:rPr>
        <w:t>2</w:t>
      </w:r>
      <w:r w:rsidR="00787C3B" w:rsidRPr="00FC3E8B">
        <w:rPr>
          <w:rFonts w:asciiTheme="minorHAnsi" w:hAnsiTheme="minorHAnsi" w:cstheme="minorHAnsi"/>
          <w:b/>
          <w:bCs/>
          <w:sz w:val="22"/>
          <w:szCs w:val="22"/>
        </w:rPr>
        <w:t>.6</w:t>
      </w:r>
      <w:r w:rsidRPr="00FC3E8B">
        <w:rPr>
          <w:rFonts w:asciiTheme="minorHAnsi" w:hAnsiTheme="minorHAnsi" w:cstheme="minorHAnsi"/>
          <w:b/>
          <w:bCs/>
          <w:sz w:val="22"/>
          <w:szCs w:val="22"/>
        </w:rPr>
        <w:t xml:space="preserve">. </w:t>
      </w:r>
      <w:r w:rsidR="00FF7951" w:rsidRPr="00FC3E8B">
        <w:rPr>
          <w:rFonts w:asciiTheme="minorHAnsi" w:hAnsiTheme="minorHAnsi" w:cstheme="minorHAnsi"/>
          <w:b/>
          <w:bCs/>
          <w:sz w:val="22"/>
          <w:szCs w:val="22"/>
        </w:rPr>
        <w:t>Expected Outputs</w:t>
      </w:r>
    </w:p>
    <w:p w14:paraId="6D3B4E9D" w14:textId="2E9CB57A" w:rsidR="00D31B48" w:rsidRPr="00FC3E8B" w:rsidRDefault="00B40779" w:rsidP="00FC3E8B">
      <w:pPr>
        <w:pStyle w:val="ListParagraph"/>
        <w:numPr>
          <w:ilvl w:val="0"/>
          <w:numId w:val="25"/>
        </w:numPr>
        <w:jc w:val="both"/>
        <w:rPr>
          <w:rFonts w:asciiTheme="minorHAnsi" w:eastAsia="Calibri Light" w:hAnsiTheme="minorHAnsi" w:cstheme="minorHAnsi"/>
          <w:sz w:val="22"/>
          <w:szCs w:val="22"/>
        </w:rPr>
      </w:pPr>
      <w:r w:rsidRPr="00FC3E8B">
        <w:rPr>
          <w:rFonts w:asciiTheme="minorHAnsi" w:eastAsia="Calibri Light" w:hAnsiTheme="minorHAnsi" w:cstheme="minorHAnsi"/>
          <w:sz w:val="22"/>
          <w:szCs w:val="22"/>
        </w:rPr>
        <w:t>A</w:t>
      </w:r>
      <w:r w:rsidR="00D33235">
        <w:rPr>
          <w:rFonts w:asciiTheme="minorHAnsi" w:eastAsia="Calibri Light" w:hAnsiTheme="minorHAnsi" w:cstheme="minorHAnsi"/>
          <w:sz w:val="22"/>
          <w:szCs w:val="22"/>
        </w:rPr>
        <w:t xml:space="preserve">n </w:t>
      </w:r>
      <w:r w:rsidRPr="00FC3E8B">
        <w:rPr>
          <w:rFonts w:asciiTheme="minorHAnsi" w:eastAsia="Calibri Light" w:hAnsiTheme="minorHAnsi" w:cstheme="minorHAnsi"/>
          <w:sz w:val="22"/>
          <w:szCs w:val="22"/>
        </w:rPr>
        <w:t>inception report clarifying any adjustments to the methodology, sampling approach, and workplan, approved by SNV before field activities commence.</w:t>
      </w:r>
    </w:p>
    <w:p w14:paraId="6E9720F4" w14:textId="39289458" w:rsidR="00B40779" w:rsidRPr="00FC3E8B" w:rsidRDefault="006D716D" w:rsidP="00FC3E8B">
      <w:pPr>
        <w:pStyle w:val="ListParagraph"/>
        <w:numPr>
          <w:ilvl w:val="0"/>
          <w:numId w:val="25"/>
        </w:numPr>
        <w:jc w:val="both"/>
        <w:rPr>
          <w:rFonts w:asciiTheme="minorHAnsi" w:eastAsia="Calibri Light" w:hAnsiTheme="minorHAnsi" w:cstheme="minorHAnsi"/>
          <w:sz w:val="22"/>
          <w:szCs w:val="22"/>
        </w:rPr>
      </w:pPr>
      <w:r w:rsidRPr="00FC3E8B">
        <w:rPr>
          <w:rFonts w:asciiTheme="minorHAnsi" w:eastAsia="Calibri Light" w:hAnsiTheme="minorHAnsi" w:cstheme="minorHAnsi"/>
          <w:sz w:val="22"/>
          <w:szCs w:val="22"/>
        </w:rPr>
        <w:t>Pre-tested and adapted data collection tools (KII guides and FGD guides).</w:t>
      </w:r>
    </w:p>
    <w:p w14:paraId="12E951F1" w14:textId="30CC7307" w:rsidR="007B1A64" w:rsidRPr="00FC3E8B" w:rsidRDefault="00951D8F" w:rsidP="00FC3E8B">
      <w:pPr>
        <w:pStyle w:val="ListParagraph"/>
        <w:numPr>
          <w:ilvl w:val="0"/>
          <w:numId w:val="25"/>
        </w:numPr>
        <w:jc w:val="both"/>
        <w:rPr>
          <w:rFonts w:asciiTheme="minorHAnsi" w:eastAsia="Calibri Light" w:hAnsiTheme="minorHAnsi" w:cstheme="minorHAnsi"/>
          <w:sz w:val="22"/>
          <w:szCs w:val="22"/>
        </w:rPr>
      </w:pPr>
      <w:r w:rsidRPr="00FC3E8B">
        <w:rPr>
          <w:rFonts w:asciiTheme="minorHAnsi" w:eastAsia="Calibri Light" w:hAnsiTheme="minorHAnsi" w:cstheme="minorHAnsi"/>
          <w:sz w:val="22"/>
          <w:szCs w:val="22"/>
        </w:rPr>
        <w:lastRenderedPageBreak/>
        <w:t xml:space="preserve">A final validated baseline report presenting baseline values for all 11 PHIs, supporting narrative analysis, and recommendations for programme </w:t>
      </w:r>
      <w:proofErr w:type="gramStart"/>
      <w:r w:rsidRPr="00FC3E8B">
        <w:rPr>
          <w:rFonts w:asciiTheme="minorHAnsi" w:eastAsia="Calibri Light" w:hAnsiTheme="minorHAnsi" w:cstheme="minorHAnsi"/>
          <w:sz w:val="22"/>
          <w:szCs w:val="22"/>
        </w:rPr>
        <w:t>use .</w:t>
      </w:r>
      <w:proofErr w:type="gramEnd"/>
    </w:p>
    <w:p w14:paraId="5C01F830" w14:textId="0035C6C0" w:rsidR="00B40779" w:rsidRPr="00FC3E8B" w:rsidRDefault="00B40779" w:rsidP="00FC3E8B">
      <w:pPr>
        <w:jc w:val="both"/>
        <w:rPr>
          <w:rFonts w:eastAsia="Calibri Light" w:cstheme="minorHAnsi"/>
          <w:sz w:val="22"/>
          <w:szCs w:val="22"/>
        </w:rPr>
      </w:pPr>
    </w:p>
    <w:p w14:paraId="55C095BC" w14:textId="56857231" w:rsidR="00E319D6" w:rsidRPr="00FC3E8B" w:rsidRDefault="00E27C72" w:rsidP="00FC3E8B">
      <w:pPr>
        <w:pStyle w:val="Heading1"/>
        <w:jc w:val="both"/>
        <w:rPr>
          <w:rFonts w:asciiTheme="minorHAnsi" w:hAnsiTheme="minorHAnsi" w:cstheme="minorHAnsi"/>
        </w:rPr>
      </w:pPr>
      <w:r w:rsidRPr="00FC3E8B">
        <w:rPr>
          <w:rFonts w:asciiTheme="minorHAnsi" w:hAnsiTheme="minorHAnsi" w:cstheme="minorHAnsi"/>
        </w:rPr>
        <w:t>A</w:t>
      </w:r>
      <w:r w:rsidR="00E319D6" w:rsidRPr="00FC3E8B">
        <w:rPr>
          <w:rFonts w:asciiTheme="minorHAnsi" w:hAnsiTheme="minorHAnsi" w:cstheme="minorHAnsi"/>
        </w:rPr>
        <w:t xml:space="preserve">ssignment </w:t>
      </w:r>
      <w:r w:rsidR="003A7911" w:rsidRPr="00FC3E8B">
        <w:rPr>
          <w:rFonts w:asciiTheme="minorHAnsi" w:hAnsiTheme="minorHAnsi" w:cstheme="minorHAnsi"/>
        </w:rPr>
        <w:t>O</w:t>
      </w:r>
      <w:r w:rsidR="00E319D6" w:rsidRPr="00FC3E8B">
        <w:rPr>
          <w:rFonts w:asciiTheme="minorHAnsi" w:hAnsiTheme="minorHAnsi" w:cstheme="minorHAnsi"/>
        </w:rPr>
        <w:t>verview</w:t>
      </w:r>
      <w:r w:rsidR="00D627B5" w:rsidRPr="00FC3E8B">
        <w:rPr>
          <w:rFonts w:asciiTheme="minorHAnsi" w:hAnsiTheme="minorHAnsi" w:cstheme="minorHAnsi"/>
        </w:rPr>
        <w:t xml:space="preserve"> and </w:t>
      </w:r>
      <w:r w:rsidR="003A7911" w:rsidRPr="00FC3E8B">
        <w:rPr>
          <w:rFonts w:asciiTheme="minorHAnsi" w:hAnsiTheme="minorHAnsi" w:cstheme="minorHAnsi"/>
        </w:rPr>
        <w:t>S</w:t>
      </w:r>
      <w:r w:rsidR="002623EB" w:rsidRPr="00FC3E8B">
        <w:rPr>
          <w:rFonts w:asciiTheme="minorHAnsi" w:hAnsiTheme="minorHAnsi" w:cstheme="minorHAnsi"/>
        </w:rPr>
        <w:t xml:space="preserve">cope of </w:t>
      </w:r>
      <w:r w:rsidR="003A7911" w:rsidRPr="00FC3E8B">
        <w:rPr>
          <w:rFonts w:asciiTheme="minorHAnsi" w:hAnsiTheme="minorHAnsi" w:cstheme="minorHAnsi"/>
        </w:rPr>
        <w:t>W</w:t>
      </w:r>
      <w:r w:rsidR="002623EB" w:rsidRPr="00FC3E8B">
        <w:rPr>
          <w:rFonts w:asciiTheme="minorHAnsi" w:hAnsiTheme="minorHAnsi" w:cstheme="minorHAnsi"/>
        </w:rPr>
        <w:t>ork</w:t>
      </w:r>
      <w:r w:rsidR="004B167F" w:rsidRPr="00FC3E8B">
        <w:rPr>
          <w:rFonts w:asciiTheme="minorHAnsi" w:hAnsiTheme="minorHAnsi" w:cstheme="minorHAnsi"/>
        </w:rPr>
        <w:t>/</w:t>
      </w:r>
      <w:r w:rsidR="0000767A" w:rsidRPr="00FC3E8B">
        <w:rPr>
          <w:rFonts w:asciiTheme="minorHAnsi" w:hAnsiTheme="minorHAnsi" w:cstheme="minorHAnsi"/>
        </w:rPr>
        <w:t xml:space="preserve"> </w:t>
      </w:r>
      <w:r w:rsidR="003A7911" w:rsidRPr="00FC3E8B">
        <w:rPr>
          <w:rFonts w:asciiTheme="minorHAnsi" w:hAnsiTheme="minorHAnsi" w:cstheme="minorHAnsi"/>
        </w:rPr>
        <w:t>D</w:t>
      </w:r>
      <w:r w:rsidR="004B167F" w:rsidRPr="00FC3E8B">
        <w:rPr>
          <w:rFonts w:asciiTheme="minorHAnsi" w:hAnsiTheme="minorHAnsi" w:cstheme="minorHAnsi"/>
        </w:rPr>
        <w:t>eliverables</w:t>
      </w:r>
    </w:p>
    <w:p w14:paraId="478FCE44" w14:textId="4EDFD4E9" w:rsidR="005C11D5" w:rsidRPr="00FC3E8B" w:rsidRDefault="00EB1ABE"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 xml:space="preserve">The baseline assessment will use a mixed-methods approach combining Key Informant Interviews (KIIs) and Focus Group Discussions (FGDs) with relevant system actors across the four target regions. The SNV MEL team </w:t>
      </w:r>
      <w:r w:rsidR="00912DD2" w:rsidRPr="00FC3E8B">
        <w:rPr>
          <w:rFonts w:cstheme="minorHAnsi"/>
          <w:kern w:val="2"/>
          <w:sz w:val="22"/>
          <w:szCs w:val="22"/>
          <w14:ligatures w14:val="standardContextual"/>
        </w:rPr>
        <w:t xml:space="preserve">will </w:t>
      </w:r>
      <w:r w:rsidRPr="00FC3E8B">
        <w:rPr>
          <w:rFonts w:cstheme="minorHAnsi"/>
          <w:kern w:val="2"/>
          <w:sz w:val="22"/>
          <w:szCs w:val="22"/>
          <w14:ligatures w14:val="standardContextual"/>
        </w:rPr>
        <w:t>lead on the design of the harmonised baseline methodology, including the KII and FGD guides, to ensure consistency across the four partner countries. The consultant is expected to contextualise these tools to Uganda’s specific setting, propose a realistic sampling approach, and lead all data collection, analysis, and reporting.</w:t>
      </w:r>
    </w:p>
    <w:p w14:paraId="39EAAE91" w14:textId="48B022D2" w:rsidR="0A1EC9F8" w:rsidRPr="00FC3E8B" w:rsidRDefault="00973701" w:rsidP="00FC3E8B">
      <w:pPr>
        <w:pStyle w:val="Heading1"/>
        <w:numPr>
          <w:ilvl w:val="0"/>
          <w:numId w:val="0"/>
        </w:numPr>
        <w:ind w:left="794" w:hanging="794"/>
        <w:jc w:val="both"/>
        <w:rPr>
          <w:rFonts w:asciiTheme="minorHAnsi" w:hAnsiTheme="minorHAnsi" w:cstheme="minorHAnsi"/>
          <w:sz w:val="22"/>
          <w:szCs w:val="22"/>
        </w:rPr>
      </w:pPr>
      <w:r w:rsidRPr="00FC3E8B">
        <w:rPr>
          <w:rFonts w:asciiTheme="minorHAnsi" w:hAnsiTheme="minorHAnsi" w:cstheme="minorHAnsi"/>
          <w:sz w:val="22"/>
          <w:szCs w:val="22"/>
        </w:rPr>
        <w:t>3.1</w:t>
      </w:r>
      <w:r w:rsidR="0029770D" w:rsidRPr="00FC3E8B">
        <w:rPr>
          <w:rFonts w:asciiTheme="minorHAnsi" w:hAnsiTheme="minorHAnsi" w:cstheme="minorHAnsi"/>
          <w:sz w:val="22"/>
          <w:szCs w:val="22"/>
        </w:rPr>
        <w:t>. Geographical and Thematic Scope</w:t>
      </w:r>
    </w:p>
    <w:p w14:paraId="7DF107C5" w14:textId="50FC483D" w:rsidR="003421FE" w:rsidRPr="00FC3E8B" w:rsidRDefault="003421FE" w:rsidP="00FC3E8B">
      <w:pPr>
        <w:jc w:val="both"/>
        <w:rPr>
          <w:rFonts w:cstheme="minorHAnsi"/>
          <w:b/>
          <w:bCs/>
          <w:sz w:val="22"/>
          <w:szCs w:val="22"/>
        </w:rPr>
      </w:pPr>
      <w:r w:rsidRPr="00FC3E8B">
        <w:rPr>
          <w:rFonts w:cstheme="minorHAnsi"/>
          <w:b/>
          <w:bCs/>
          <w:sz w:val="22"/>
          <w:szCs w:val="22"/>
        </w:rPr>
        <w:t>Geo</w:t>
      </w:r>
      <w:r w:rsidR="00B848C0" w:rsidRPr="00FC3E8B">
        <w:rPr>
          <w:rFonts w:cstheme="minorHAnsi"/>
          <w:b/>
          <w:bCs/>
          <w:sz w:val="22"/>
          <w:szCs w:val="22"/>
        </w:rPr>
        <w:t>graphical Scope</w:t>
      </w:r>
    </w:p>
    <w:p w14:paraId="066B61D3" w14:textId="77CD9AD9" w:rsidR="00B848C0" w:rsidRPr="00FC3E8B" w:rsidRDefault="00B848C0" w:rsidP="00FC3E8B">
      <w:pPr>
        <w:jc w:val="both"/>
        <w:rPr>
          <w:rFonts w:cstheme="minorHAnsi"/>
          <w:sz w:val="22"/>
          <w:szCs w:val="22"/>
        </w:rPr>
      </w:pPr>
      <w:r w:rsidRPr="00FC3E8B">
        <w:rPr>
          <w:rFonts w:cstheme="minorHAnsi"/>
          <w:sz w:val="22"/>
          <w:szCs w:val="22"/>
        </w:rPr>
        <w:t xml:space="preserve">The baseline assessment will be conducted </w:t>
      </w:r>
      <w:r w:rsidR="005E266D" w:rsidRPr="00FC3E8B">
        <w:rPr>
          <w:rFonts w:cstheme="minorHAnsi"/>
          <w:sz w:val="22"/>
          <w:szCs w:val="22"/>
        </w:rPr>
        <w:t xml:space="preserve">targeting stakeholders </w:t>
      </w:r>
      <w:r w:rsidRPr="00FC3E8B">
        <w:rPr>
          <w:rFonts w:cstheme="minorHAnsi"/>
          <w:sz w:val="22"/>
          <w:szCs w:val="22"/>
        </w:rPr>
        <w:t>at two levels</w:t>
      </w:r>
      <w:r w:rsidR="007F3B58" w:rsidRPr="00FC3E8B">
        <w:rPr>
          <w:rFonts w:cstheme="minorHAnsi"/>
          <w:sz w:val="22"/>
          <w:szCs w:val="22"/>
        </w:rPr>
        <w:t>,</w:t>
      </w:r>
      <w:r w:rsidRPr="00FC3E8B">
        <w:rPr>
          <w:rFonts w:cstheme="minorHAnsi"/>
          <w:sz w:val="22"/>
          <w:szCs w:val="22"/>
        </w:rPr>
        <w:t xml:space="preserve"> national and subnational</w:t>
      </w:r>
      <w:r w:rsidR="000877F2" w:rsidRPr="00FC3E8B">
        <w:rPr>
          <w:rFonts w:cstheme="minorHAnsi"/>
          <w:sz w:val="22"/>
          <w:szCs w:val="22"/>
        </w:rPr>
        <w:t>/district</w:t>
      </w:r>
      <w:r w:rsidRPr="00FC3E8B">
        <w:rPr>
          <w:rFonts w:cstheme="minorHAnsi"/>
          <w:sz w:val="22"/>
          <w:szCs w:val="22"/>
        </w:rPr>
        <w:t>. At the national level, the consultant will engage key government ministries, development partners, research institutions, and national-level private sector and civil society actors whose mandates span the RA–PURE nexus. At the subnational level, the assessment will cover all 15 of P4FP Uganda’s target districts across four regions</w:t>
      </w:r>
      <w:r w:rsidR="006D383F" w:rsidRPr="00FC3E8B">
        <w:rPr>
          <w:rFonts w:cstheme="minorHAnsi"/>
          <w:sz w:val="22"/>
          <w:szCs w:val="22"/>
        </w:rPr>
        <w:t xml:space="preserve"> as indicated below:</w:t>
      </w:r>
    </w:p>
    <w:p w14:paraId="09EBA8FE" w14:textId="67AF2D9B" w:rsidR="00850043" w:rsidRPr="00FC3E8B" w:rsidRDefault="00E44DC2" w:rsidP="00FC3E8B">
      <w:pPr>
        <w:pStyle w:val="ListParagraph"/>
        <w:numPr>
          <w:ilvl w:val="0"/>
          <w:numId w:val="26"/>
        </w:numPr>
        <w:jc w:val="both"/>
        <w:rPr>
          <w:rFonts w:asciiTheme="minorHAnsi" w:hAnsiTheme="minorHAnsi" w:cstheme="minorHAnsi"/>
          <w:sz w:val="22"/>
          <w:szCs w:val="22"/>
        </w:rPr>
      </w:pPr>
      <w:r w:rsidRPr="00FC3E8B">
        <w:rPr>
          <w:rFonts w:asciiTheme="minorHAnsi" w:hAnsiTheme="minorHAnsi" w:cstheme="minorHAnsi"/>
          <w:sz w:val="22"/>
          <w:szCs w:val="22"/>
        </w:rPr>
        <w:t>Central Region (6 districts): Masaka, Mpigi, Mubende, Luwero, Nakasongola, and Kayunga.</w:t>
      </w:r>
    </w:p>
    <w:p w14:paraId="154F8F00" w14:textId="5E0620B7" w:rsidR="00E44DC2" w:rsidRPr="00FC3E8B" w:rsidRDefault="00000096" w:rsidP="00FC3E8B">
      <w:pPr>
        <w:pStyle w:val="ListParagraph"/>
        <w:numPr>
          <w:ilvl w:val="0"/>
          <w:numId w:val="26"/>
        </w:numPr>
        <w:jc w:val="both"/>
        <w:rPr>
          <w:rFonts w:asciiTheme="minorHAnsi" w:hAnsiTheme="minorHAnsi" w:cstheme="minorHAnsi"/>
          <w:sz w:val="22"/>
          <w:szCs w:val="22"/>
        </w:rPr>
      </w:pPr>
      <w:r w:rsidRPr="00FC3E8B">
        <w:rPr>
          <w:rFonts w:asciiTheme="minorHAnsi" w:hAnsiTheme="minorHAnsi" w:cstheme="minorHAnsi"/>
          <w:sz w:val="22"/>
          <w:szCs w:val="22"/>
        </w:rPr>
        <w:t>Western Region (5 districts): Mbarara, Kabarole, Isingiro, Kasese, and Ntungamo.</w:t>
      </w:r>
    </w:p>
    <w:p w14:paraId="2D5C74A4" w14:textId="556B55B8" w:rsidR="00000096" w:rsidRPr="00FC3E8B" w:rsidRDefault="004A02CF" w:rsidP="00FC3E8B">
      <w:pPr>
        <w:pStyle w:val="ListParagraph"/>
        <w:numPr>
          <w:ilvl w:val="0"/>
          <w:numId w:val="26"/>
        </w:numPr>
        <w:jc w:val="both"/>
        <w:rPr>
          <w:rFonts w:asciiTheme="minorHAnsi" w:hAnsiTheme="minorHAnsi" w:cstheme="minorHAnsi"/>
          <w:sz w:val="22"/>
          <w:szCs w:val="22"/>
        </w:rPr>
      </w:pPr>
      <w:r w:rsidRPr="00FC3E8B">
        <w:rPr>
          <w:rFonts w:asciiTheme="minorHAnsi" w:hAnsiTheme="minorHAnsi" w:cstheme="minorHAnsi"/>
          <w:sz w:val="22"/>
          <w:szCs w:val="22"/>
        </w:rPr>
        <w:t>Eastern Region (3 districts): Mbale, Iganga, and Jinja.</w:t>
      </w:r>
    </w:p>
    <w:p w14:paraId="34BF4EE9" w14:textId="13E39E8C" w:rsidR="004A02CF" w:rsidRPr="00FC3E8B" w:rsidRDefault="00E863F4" w:rsidP="00FC3E8B">
      <w:pPr>
        <w:pStyle w:val="ListParagraph"/>
        <w:numPr>
          <w:ilvl w:val="0"/>
          <w:numId w:val="26"/>
        </w:numPr>
        <w:jc w:val="both"/>
        <w:rPr>
          <w:rFonts w:asciiTheme="minorHAnsi" w:hAnsiTheme="minorHAnsi" w:cstheme="minorHAnsi"/>
          <w:sz w:val="22"/>
          <w:szCs w:val="22"/>
        </w:rPr>
      </w:pPr>
      <w:r w:rsidRPr="00FC3E8B">
        <w:rPr>
          <w:rFonts w:asciiTheme="minorHAnsi" w:hAnsiTheme="minorHAnsi" w:cstheme="minorHAnsi"/>
          <w:sz w:val="22"/>
          <w:szCs w:val="22"/>
        </w:rPr>
        <w:t>Lango Region (1 district): Lira.</w:t>
      </w:r>
    </w:p>
    <w:p w14:paraId="3E4A7155" w14:textId="77777777" w:rsidR="00E44DC2" w:rsidRPr="00FC3E8B" w:rsidRDefault="00E44DC2" w:rsidP="00FC3E8B">
      <w:pPr>
        <w:jc w:val="both"/>
        <w:rPr>
          <w:rFonts w:cstheme="minorHAnsi"/>
          <w:sz w:val="22"/>
          <w:szCs w:val="22"/>
        </w:rPr>
      </w:pPr>
    </w:p>
    <w:p w14:paraId="0BFC24A0" w14:textId="3913CED2" w:rsidR="003D52DC" w:rsidRPr="003D52DC" w:rsidRDefault="0028079B" w:rsidP="003D52DC">
      <w:pPr>
        <w:jc w:val="both"/>
        <w:rPr>
          <w:rFonts w:cstheme="minorHAnsi"/>
          <w:sz w:val="22"/>
          <w:szCs w:val="22"/>
        </w:rPr>
      </w:pPr>
      <w:r w:rsidRPr="00FC3E8B">
        <w:rPr>
          <w:rFonts w:cstheme="minorHAnsi"/>
          <w:sz w:val="22"/>
          <w:szCs w:val="22"/>
        </w:rPr>
        <w:t xml:space="preserve">The consultant must ensure meaningful coverage of all four regions in the data collection plan. While it is not required to conduct KIIs or FGDs in every district, </w:t>
      </w:r>
      <w:r w:rsidR="003D52DC">
        <w:rPr>
          <w:rFonts w:cstheme="minorHAnsi"/>
          <w:sz w:val="22"/>
          <w:szCs w:val="22"/>
        </w:rPr>
        <w:t>t</w:t>
      </w:r>
      <w:r w:rsidR="00BF6F6B" w:rsidRPr="00BF6F6B">
        <w:rPr>
          <w:rFonts w:cstheme="minorHAnsi"/>
          <w:sz w:val="22"/>
          <w:szCs w:val="22"/>
        </w:rPr>
        <w:t xml:space="preserve">he sampling approach should ensure balanced and justified coverage across the four target regions, relevant actor categories, priority value chains and PHI thematic areas. The sample </w:t>
      </w:r>
      <w:r w:rsidR="00BF6F6B" w:rsidRPr="003D52DC">
        <w:rPr>
          <w:rFonts w:cstheme="minorHAnsi"/>
          <w:sz w:val="22"/>
          <w:szCs w:val="22"/>
        </w:rPr>
        <w:t>may not be statistically representative, but it</w:t>
      </w:r>
      <w:r w:rsidR="00BF6F6B" w:rsidRPr="00BF6F6B">
        <w:rPr>
          <w:rFonts w:cstheme="minorHAnsi"/>
          <w:sz w:val="22"/>
          <w:szCs w:val="22"/>
        </w:rPr>
        <w:t xml:space="preserve"> should be sufficiently robust to support triangulation and credible baseline interpretatio</w:t>
      </w:r>
      <w:r w:rsidR="00BF6F6B" w:rsidRPr="003D52DC">
        <w:rPr>
          <w:rFonts w:cstheme="minorHAnsi"/>
          <w:sz w:val="22"/>
          <w:szCs w:val="22"/>
        </w:rPr>
        <w:t>n.</w:t>
      </w:r>
      <w:r w:rsidR="003D52DC" w:rsidRPr="003D52DC">
        <w:rPr>
          <w:rFonts w:cstheme="minorHAnsi"/>
          <w:sz w:val="22"/>
          <w:szCs w:val="22"/>
        </w:rPr>
        <w:t xml:space="preserve"> Where a district is not directly visited, its PHI-relevant context must be captured through national level or regional level informants who have direct field presence in that area.</w:t>
      </w:r>
    </w:p>
    <w:p w14:paraId="7DCDFA13" w14:textId="6315B90F" w:rsidR="00BF6F6B" w:rsidRPr="00FC3E8B" w:rsidRDefault="00BF6F6B" w:rsidP="00FC3E8B">
      <w:pPr>
        <w:jc w:val="both"/>
        <w:rPr>
          <w:rFonts w:cstheme="minorHAnsi"/>
          <w:sz w:val="22"/>
          <w:szCs w:val="22"/>
        </w:rPr>
      </w:pPr>
    </w:p>
    <w:p w14:paraId="6AAC47A2" w14:textId="77777777" w:rsidR="00E863F4" w:rsidRPr="00FC3E8B" w:rsidRDefault="00E863F4" w:rsidP="00FC3E8B">
      <w:pPr>
        <w:jc w:val="both"/>
        <w:rPr>
          <w:rFonts w:cstheme="minorHAnsi"/>
          <w:sz w:val="22"/>
          <w:szCs w:val="22"/>
        </w:rPr>
      </w:pPr>
    </w:p>
    <w:p w14:paraId="4CD39268" w14:textId="5F2D3C90" w:rsidR="002D47FB" w:rsidRPr="00FC3E8B" w:rsidRDefault="002D47FB" w:rsidP="00FC3E8B">
      <w:pPr>
        <w:jc w:val="both"/>
        <w:rPr>
          <w:rFonts w:cstheme="minorHAnsi"/>
          <w:b/>
          <w:bCs/>
          <w:sz w:val="22"/>
          <w:szCs w:val="22"/>
        </w:rPr>
      </w:pPr>
      <w:r w:rsidRPr="00FC3E8B">
        <w:rPr>
          <w:rFonts w:cstheme="minorHAnsi"/>
          <w:b/>
          <w:bCs/>
          <w:sz w:val="22"/>
          <w:szCs w:val="22"/>
        </w:rPr>
        <w:t>Thematic Scope</w:t>
      </w:r>
    </w:p>
    <w:p w14:paraId="763481C9" w14:textId="1E5E4BC6" w:rsidR="002D47FB" w:rsidRPr="00FC3E8B" w:rsidRDefault="00AE7E7A" w:rsidP="00FC3E8B">
      <w:pPr>
        <w:jc w:val="both"/>
        <w:rPr>
          <w:rFonts w:cstheme="minorHAnsi"/>
          <w:sz w:val="22"/>
          <w:szCs w:val="22"/>
        </w:rPr>
      </w:pPr>
      <w:r w:rsidRPr="00FC3E8B">
        <w:rPr>
          <w:rFonts w:cstheme="minorHAnsi"/>
          <w:sz w:val="22"/>
          <w:szCs w:val="22"/>
        </w:rPr>
        <w:t>The thematic scope of the baseline assessment a</w:t>
      </w:r>
      <w:r w:rsidR="004F48CC" w:rsidRPr="00FC3E8B">
        <w:rPr>
          <w:rFonts w:cstheme="minorHAnsi"/>
          <w:sz w:val="22"/>
          <w:szCs w:val="22"/>
        </w:rPr>
        <w:t>re the</w:t>
      </w:r>
      <w:r w:rsidRPr="00FC3E8B">
        <w:rPr>
          <w:rFonts w:cstheme="minorHAnsi"/>
          <w:sz w:val="22"/>
          <w:szCs w:val="22"/>
        </w:rPr>
        <w:t xml:space="preserve"> 11 PHIs linked to the eight System Signals (SS1–SS8)</w:t>
      </w:r>
      <w:r w:rsidR="005A1544" w:rsidRPr="00FC3E8B">
        <w:rPr>
          <w:rFonts w:cstheme="minorHAnsi"/>
          <w:sz w:val="22"/>
          <w:szCs w:val="22"/>
        </w:rPr>
        <w:t xml:space="preserve"> of </w:t>
      </w:r>
      <w:r w:rsidR="004C5A13" w:rsidRPr="00FC3E8B">
        <w:rPr>
          <w:rFonts w:cstheme="minorHAnsi"/>
          <w:sz w:val="22"/>
          <w:szCs w:val="22"/>
        </w:rPr>
        <w:t xml:space="preserve">the </w:t>
      </w:r>
      <w:r w:rsidR="005A1544" w:rsidRPr="00FC3E8B">
        <w:rPr>
          <w:rFonts w:cstheme="minorHAnsi"/>
          <w:sz w:val="22"/>
          <w:szCs w:val="22"/>
        </w:rPr>
        <w:t xml:space="preserve">P4FP </w:t>
      </w:r>
      <w:r w:rsidR="00EF12E9" w:rsidRPr="00FC3E8B">
        <w:rPr>
          <w:rFonts w:cstheme="minorHAnsi"/>
          <w:sz w:val="22"/>
          <w:szCs w:val="22"/>
        </w:rPr>
        <w:t>Programme</w:t>
      </w:r>
      <w:r w:rsidRPr="00FC3E8B">
        <w:rPr>
          <w:rFonts w:cstheme="minorHAnsi"/>
          <w:sz w:val="22"/>
          <w:szCs w:val="22"/>
        </w:rPr>
        <w:t xml:space="preserve">. </w:t>
      </w:r>
      <w:r w:rsidR="002B5771" w:rsidRPr="00FC3E8B">
        <w:rPr>
          <w:rFonts w:cstheme="minorHAnsi"/>
          <w:sz w:val="22"/>
          <w:szCs w:val="22"/>
        </w:rPr>
        <w:t>The consultant must ensure that all 11 PHIs are addressed, with thematic coverage spanning the following five interconnected domains:</w:t>
      </w:r>
    </w:p>
    <w:p w14:paraId="30F10BB3" w14:textId="64950B1D" w:rsidR="004C5A13" w:rsidRPr="00FC3E8B" w:rsidRDefault="00AF42A2" w:rsidP="00FC3E8B">
      <w:pPr>
        <w:pStyle w:val="ListParagraph"/>
        <w:numPr>
          <w:ilvl w:val="0"/>
          <w:numId w:val="27"/>
        </w:numPr>
        <w:jc w:val="both"/>
        <w:rPr>
          <w:rFonts w:asciiTheme="minorHAnsi" w:hAnsiTheme="minorHAnsi" w:cstheme="minorHAnsi"/>
          <w:sz w:val="22"/>
          <w:szCs w:val="22"/>
        </w:rPr>
      </w:pPr>
      <w:r w:rsidRPr="00FC3E8B">
        <w:rPr>
          <w:rFonts w:asciiTheme="minorHAnsi" w:hAnsiTheme="minorHAnsi" w:cstheme="minorHAnsi"/>
          <w:b/>
          <w:bCs/>
          <w:sz w:val="22"/>
          <w:szCs w:val="22"/>
        </w:rPr>
        <w:t>Knowledge, Learning and Evidence (PHIs 1–2; SS1):</w:t>
      </w:r>
      <w:r w:rsidRPr="00FC3E8B">
        <w:rPr>
          <w:rFonts w:asciiTheme="minorHAnsi" w:hAnsiTheme="minorHAnsi" w:cstheme="minorHAnsi"/>
          <w:sz w:val="22"/>
          <w:szCs w:val="22"/>
        </w:rPr>
        <w:t xml:space="preserve"> The extent to which knowledge products on RA–PURE are being co-created and shared through active learning platforms. In Uganda, this includes platforms and mechanisms operated by NARO, CREEC, PELUM, NOGAMU, and ACME, including radio programmes, community of practice networks, demonstration plots, and digital knowledge hubs. Baseline data should distinguish between platforms that are functional and actively reaching system actors from those that are </w:t>
      </w:r>
      <w:r w:rsidR="000D3A8D" w:rsidRPr="00FC3E8B">
        <w:rPr>
          <w:rFonts w:asciiTheme="minorHAnsi" w:hAnsiTheme="minorHAnsi" w:cstheme="minorHAnsi"/>
          <w:sz w:val="22"/>
          <w:szCs w:val="22"/>
        </w:rPr>
        <w:t>inactive</w:t>
      </w:r>
      <w:r w:rsidRPr="00FC3E8B">
        <w:rPr>
          <w:rFonts w:asciiTheme="minorHAnsi" w:hAnsiTheme="minorHAnsi" w:cstheme="minorHAnsi"/>
          <w:sz w:val="22"/>
          <w:szCs w:val="22"/>
        </w:rPr>
        <w:t xml:space="preserve"> or dormant.</w:t>
      </w:r>
    </w:p>
    <w:p w14:paraId="384C3A9F" w14:textId="039A2CD4" w:rsidR="000D3A8D" w:rsidRPr="00FC3E8B" w:rsidRDefault="005670CE" w:rsidP="00FC3E8B">
      <w:pPr>
        <w:pStyle w:val="ListParagraph"/>
        <w:numPr>
          <w:ilvl w:val="0"/>
          <w:numId w:val="27"/>
        </w:numPr>
        <w:jc w:val="both"/>
        <w:rPr>
          <w:rFonts w:asciiTheme="minorHAnsi" w:hAnsiTheme="minorHAnsi" w:cstheme="minorHAnsi"/>
          <w:sz w:val="22"/>
          <w:szCs w:val="22"/>
        </w:rPr>
      </w:pPr>
      <w:r w:rsidRPr="00FC3E8B">
        <w:rPr>
          <w:rFonts w:asciiTheme="minorHAnsi" w:hAnsiTheme="minorHAnsi" w:cstheme="minorHAnsi"/>
          <w:b/>
          <w:bCs/>
          <w:sz w:val="22"/>
          <w:szCs w:val="22"/>
        </w:rPr>
        <w:t>Collaboration and Joint Action (PHIs 3–4; SS2–SS3):</w:t>
      </w:r>
      <w:r w:rsidRPr="00FC3E8B">
        <w:rPr>
          <w:rFonts w:asciiTheme="minorHAnsi" w:hAnsiTheme="minorHAnsi" w:cstheme="minorHAnsi"/>
          <w:sz w:val="22"/>
          <w:szCs w:val="22"/>
        </w:rPr>
        <w:t xml:space="preserve"> The number and quality of joint initiatives developed and implemented by multiple system actors to support early and wide-scale expansion of RA–PURE solutions. The consultant should assess the degree to which current inter-actor collaboration in Uganda is structured, trust-based, and oriented towards scaling – as distinct from ad hoc or project-driven coordination. Existing MoUs, multi-stakeholder </w:t>
      </w:r>
      <w:r w:rsidRPr="00FC3E8B">
        <w:rPr>
          <w:rFonts w:asciiTheme="minorHAnsi" w:hAnsiTheme="minorHAnsi" w:cstheme="minorHAnsi"/>
          <w:sz w:val="22"/>
          <w:szCs w:val="22"/>
        </w:rPr>
        <w:lastRenderedPageBreak/>
        <w:t xml:space="preserve">platforms, inter-ministerial coordination structures, and private sector-NGO partnerships should be </w:t>
      </w:r>
      <w:r w:rsidR="00B17853" w:rsidRPr="00FC3E8B">
        <w:rPr>
          <w:rFonts w:asciiTheme="minorHAnsi" w:hAnsiTheme="minorHAnsi" w:cstheme="minorHAnsi"/>
          <w:sz w:val="22"/>
          <w:szCs w:val="22"/>
        </w:rPr>
        <w:t>documented</w:t>
      </w:r>
      <w:r w:rsidRPr="00FC3E8B">
        <w:rPr>
          <w:rFonts w:asciiTheme="minorHAnsi" w:hAnsiTheme="minorHAnsi" w:cstheme="minorHAnsi"/>
          <w:sz w:val="22"/>
          <w:szCs w:val="22"/>
        </w:rPr>
        <w:t>.</w:t>
      </w:r>
    </w:p>
    <w:p w14:paraId="0DBCC1AA" w14:textId="7A24E84E" w:rsidR="00B17853" w:rsidRPr="00FC3E8B" w:rsidRDefault="00157BD4" w:rsidP="00FC3E8B">
      <w:pPr>
        <w:pStyle w:val="ListParagraph"/>
        <w:numPr>
          <w:ilvl w:val="0"/>
          <w:numId w:val="27"/>
        </w:numPr>
        <w:jc w:val="both"/>
        <w:rPr>
          <w:rFonts w:asciiTheme="minorHAnsi" w:hAnsiTheme="minorHAnsi" w:cstheme="minorHAnsi"/>
          <w:sz w:val="22"/>
          <w:szCs w:val="22"/>
        </w:rPr>
      </w:pPr>
      <w:r w:rsidRPr="00FC3E8B">
        <w:rPr>
          <w:rFonts w:asciiTheme="minorHAnsi" w:hAnsiTheme="minorHAnsi" w:cstheme="minorHAnsi"/>
          <w:b/>
          <w:bCs/>
          <w:sz w:val="22"/>
          <w:szCs w:val="22"/>
        </w:rPr>
        <w:t>Market Activation and Adoption (PHIs 5–6 and 8; SS4–SS5):</w:t>
      </w:r>
      <w:r w:rsidRPr="00FC3E8B">
        <w:rPr>
          <w:rFonts w:asciiTheme="minorHAnsi" w:hAnsiTheme="minorHAnsi" w:cstheme="minorHAnsi"/>
          <w:sz w:val="22"/>
          <w:szCs w:val="22"/>
        </w:rPr>
        <w:t xml:space="preserve"> The adaptation of RA–PURE products and services by system actors; the reach of awareness, demonstration, and </w:t>
      </w:r>
      <w:r w:rsidRPr="00893299">
        <w:rPr>
          <w:rFonts w:asciiTheme="minorHAnsi" w:hAnsiTheme="minorHAnsi" w:cstheme="minorHAnsi"/>
          <w:sz w:val="22"/>
          <w:szCs w:val="22"/>
        </w:rPr>
        <w:t xml:space="preserve">promotional activities; and the number of farmers and agribusinesses adopting RA–PURE innovations and practices. This is the most data-intensive thematic area. For PHI </w:t>
      </w:r>
      <w:r w:rsidR="00893299" w:rsidRPr="00893299">
        <w:rPr>
          <w:rFonts w:asciiTheme="minorHAnsi" w:hAnsiTheme="minorHAnsi" w:cstheme="minorHAnsi"/>
          <w:sz w:val="22"/>
          <w:szCs w:val="22"/>
        </w:rPr>
        <w:t>8, the</w:t>
      </w:r>
      <w:r w:rsidRPr="00893299">
        <w:rPr>
          <w:rFonts w:asciiTheme="minorHAnsi" w:hAnsiTheme="minorHAnsi" w:cstheme="minorHAnsi"/>
          <w:sz w:val="22"/>
          <w:szCs w:val="22"/>
        </w:rPr>
        <w:t xml:space="preserve"> consultant should</w:t>
      </w:r>
      <w:r w:rsidR="00FC3E8B" w:rsidRPr="00893299">
        <w:rPr>
          <w:rFonts w:asciiTheme="minorHAnsi" w:hAnsiTheme="minorHAnsi" w:cstheme="minorHAnsi"/>
          <w:sz w:val="22"/>
          <w:szCs w:val="22"/>
        </w:rPr>
        <w:t xml:space="preserve"> develop a preliminary, desk-based and qualitatively triangulated baseline estimate using available secondary data, partner records, KIIs and FGDs. The consultant should clearly state the assumptions, limitations and data gaps, and provide practical recommendations to inform the planned fully-fledged adoption survey. This should </w:t>
      </w:r>
      <w:r w:rsidRPr="00893299">
        <w:rPr>
          <w:rFonts w:asciiTheme="minorHAnsi" w:hAnsiTheme="minorHAnsi" w:cstheme="minorHAnsi"/>
          <w:sz w:val="22"/>
          <w:szCs w:val="22"/>
        </w:rPr>
        <w:t>draw on</w:t>
      </w:r>
      <w:r w:rsidR="008402A1" w:rsidRPr="00893299">
        <w:rPr>
          <w:rFonts w:asciiTheme="minorHAnsi" w:hAnsiTheme="minorHAnsi" w:cstheme="minorHAnsi"/>
          <w:sz w:val="22"/>
          <w:szCs w:val="22"/>
        </w:rPr>
        <w:t xml:space="preserve"> existing assessment</w:t>
      </w:r>
      <w:r w:rsidR="00303CB1" w:rsidRPr="00893299">
        <w:rPr>
          <w:rFonts w:asciiTheme="minorHAnsi" w:hAnsiTheme="minorHAnsi" w:cstheme="minorHAnsi"/>
          <w:sz w:val="22"/>
          <w:szCs w:val="22"/>
        </w:rPr>
        <w:t xml:space="preserve">s from eco-system actors such as </w:t>
      </w:r>
      <w:r w:rsidR="00480510" w:rsidRPr="00893299">
        <w:rPr>
          <w:rFonts w:asciiTheme="minorHAnsi" w:hAnsiTheme="minorHAnsi" w:cstheme="minorHAnsi"/>
          <w:sz w:val="22"/>
          <w:szCs w:val="22"/>
        </w:rPr>
        <w:t>Uganda Energy Credit Ca</w:t>
      </w:r>
      <w:r w:rsidR="00F0310C" w:rsidRPr="00893299">
        <w:rPr>
          <w:rFonts w:asciiTheme="minorHAnsi" w:hAnsiTheme="minorHAnsi" w:cstheme="minorHAnsi"/>
          <w:sz w:val="22"/>
          <w:szCs w:val="22"/>
        </w:rPr>
        <w:t>pitalization Company Limited (</w:t>
      </w:r>
      <w:r w:rsidRPr="00893299">
        <w:rPr>
          <w:rFonts w:asciiTheme="minorHAnsi" w:hAnsiTheme="minorHAnsi" w:cstheme="minorHAnsi"/>
          <w:sz w:val="22"/>
          <w:szCs w:val="22"/>
        </w:rPr>
        <w:t>UECCC</w:t>
      </w:r>
      <w:r w:rsidR="00F0310C" w:rsidRPr="00893299">
        <w:rPr>
          <w:rFonts w:asciiTheme="minorHAnsi" w:hAnsiTheme="minorHAnsi" w:cstheme="minorHAnsi"/>
          <w:sz w:val="22"/>
          <w:szCs w:val="22"/>
        </w:rPr>
        <w:t>)</w:t>
      </w:r>
      <w:r w:rsidR="00842491" w:rsidRPr="00893299">
        <w:rPr>
          <w:rFonts w:asciiTheme="minorHAnsi" w:hAnsiTheme="minorHAnsi" w:cstheme="minorHAnsi"/>
          <w:sz w:val="22"/>
          <w:szCs w:val="22"/>
        </w:rPr>
        <w:t xml:space="preserve">, </w:t>
      </w:r>
      <w:r w:rsidR="00D07FA9" w:rsidRPr="00893299">
        <w:rPr>
          <w:rFonts w:asciiTheme="minorHAnsi" w:hAnsiTheme="minorHAnsi" w:cstheme="minorHAnsi"/>
          <w:sz w:val="22"/>
          <w:szCs w:val="22"/>
        </w:rPr>
        <w:t>Ministry of Agriculture, Animal Industry and Fisheries</w:t>
      </w:r>
      <w:r w:rsidR="00724EB1" w:rsidRPr="00893299">
        <w:rPr>
          <w:rFonts w:asciiTheme="minorHAnsi" w:hAnsiTheme="minorHAnsi" w:cstheme="minorHAnsi"/>
          <w:sz w:val="22"/>
          <w:szCs w:val="22"/>
        </w:rPr>
        <w:t xml:space="preserve"> (MAAIF), </w:t>
      </w:r>
      <w:r w:rsidR="00E37D17" w:rsidRPr="00893299">
        <w:rPr>
          <w:rFonts w:asciiTheme="minorHAnsi" w:hAnsiTheme="minorHAnsi" w:cstheme="minorHAnsi"/>
          <w:sz w:val="22"/>
          <w:szCs w:val="22"/>
        </w:rPr>
        <w:t xml:space="preserve">and P4FP Uganda partner documents from USEA, NREP and ACME (See </w:t>
      </w:r>
      <w:r w:rsidR="007C67FB" w:rsidRPr="00893299">
        <w:rPr>
          <w:rFonts w:asciiTheme="minorHAnsi" w:hAnsiTheme="minorHAnsi" w:cstheme="minorHAnsi"/>
          <w:sz w:val="22"/>
          <w:szCs w:val="22"/>
        </w:rPr>
        <w:t>more in the methodology</w:t>
      </w:r>
      <w:r w:rsidR="00504E08" w:rsidRPr="00893299">
        <w:rPr>
          <w:rFonts w:asciiTheme="minorHAnsi" w:hAnsiTheme="minorHAnsi" w:cstheme="minorHAnsi"/>
          <w:sz w:val="22"/>
          <w:szCs w:val="22"/>
        </w:rPr>
        <w:t xml:space="preserve"> in Section 3.2 below).</w:t>
      </w:r>
      <w:r w:rsidR="00295335" w:rsidRPr="00893299">
        <w:rPr>
          <w:rFonts w:asciiTheme="minorHAnsi" w:hAnsiTheme="minorHAnsi" w:cstheme="minorHAnsi"/>
          <w:sz w:val="22"/>
          <w:szCs w:val="22"/>
        </w:rPr>
        <w:t xml:space="preserve"> </w:t>
      </w:r>
      <w:r w:rsidRPr="00893299">
        <w:rPr>
          <w:rFonts w:asciiTheme="minorHAnsi" w:hAnsiTheme="minorHAnsi" w:cstheme="minorHAnsi"/>
          <w:sz w:val="22"/>
          <w:szCs w:val="22"/>
        </w:rPr>
        <w:t xml:space="preserve">The four priority </w:t>
      </w:r>
      <w:r w:rsidR="00394139" w:rsidRPr="00893299">
        <w:rPr>
          <w:rFonts w:asciiTheme="minorHAnsi" w:hAnsiTheme="minorHAnsi" w:cstheme="minorHAnsi"/>
          <w:sz w:val="22"/>
          <w:szCs w:val="22"/>
        </w:rPr>
        <w:t xml:space="preserve">entry </w:t>
      </w:r>
      <w:r w:rsidRPr="00893299">
        <w:rPr>
          <w:rFonts w:asciiTheme="minorHAnsi" w:hAnsiTheme="minorHAnsi" w:cstheme="minorHAnsi"/>
          <w:sz w:val="22"/>
          <w:szCs w:val="22"/>
        </w:rPr>
        <w:t xml:space="preserve">value chains </w:t>
      </w:r>
      <w:r w:rsidR="00295335" w:rsidRPr="00893299">
        <w:rPr>
          <w:rFonts w:asciiTheme="minorHAnsi" w:hAnsiTheme="minorHAnsi" w:cstheme="minorHAnsi"/>
          <w:sz w:val="22"/>
          <w:szCs w:val="22"/>
        </w:rPr>
        <w:t>of P4FP Uganda</w:t>
      </w:r>
      <w:r w:rsidR="00394139" w:rsidRPr="00893299">
        <w:rPr>
          <w:rFonts w:asciiTheme="minorHAnsi" w:hAnsiTheme="minorHAnsi" w:cstheme="minorHAnsi"/>
          <w:sz w:val="22"/>
          <w:szCs w:val="22"/>
        </w:rPr>
        <w:t xml:space="preserve"> including</w:t>
      </w:r>
      <w:r w:rsidR="00295335" w:rsidRPr="00893299">
        <w:rPr>
          <w:rFonts w:asciiTheme="minorHAnsi" w:hAnsiTheme="minorHAnsi" w:cstheme="minorHAnsi"/>
          <w:sz w:val="22"/>
          <w:szCs w:val="22"/>
        </w:rPr>
        <w:t xml:space="preserve"> </w:t>
      </w:r>
      <w:r w:rsidRPr="00893299">
        <w:rPr>
          <w:rFonts w:asciiTheme="minorHAnsi" w:hAnsiTheme="minorHAnsi" w:cstheme="minorHAnsi"/>
          <w:sz w:val="22"/>
          <w:szCs w:val="22"/>
        </w:rPr>
        <w:t xml:space="preserve">cereals, legumes, horticulture, and dairy must be addressed across the 15 districts. GESI disaggregation (women, youth, persons with disability) </w:t>
      </w:r>
      <w:proofErr w:type="gramStart"/>
      <w:r w:rsidRPr="00893299">
        <w:rPr>
          <w:rFonts w:asciiTheme="minorHAnsi" w:hAnsiTheme="minorHAnsi" w:cstheme="minorHAnsi"/>
          <w:sz w:val="22"/>
          <w:szCs w:val="22"/>
        </w:rPr>
        <w:t>is</w:t>
      </w:r>
      <w:proofErr w:type="gramEnd"/>
      <w:r w:rsidRPr="00893299">
        <w:rPr>
          <w:rFonts w:asciiTheme="minorHAnsi" w:hAnsiTheme="minorHAnsi" w:cstheme="minorHAnsi"/>
          <w:sz w:val="22"/>
          <w:szCs w:val="22"/>
        </w:rPr>
        <w:t xml:space="preserve"> mandatory for PHI 8.</w:t>
      </w:r>
    </w:p>
    <w:p w14:paraId="78428CD2" w14:textId="77777777" w:rsidR="00FC3E8B" w:rsidRPr="00FC3E8B" w:rsidRDefault="00FC3E8B" w:rsidP="00FC3E8B">
      <w:pPr>
        <w:pStyle w:val="ListParagraph"/>
        <w:ind w:left="720"/>
        <w:jc w:val="both"/>
        <w:rPr>
          <w:rFonts w:asciiTheme="minorHAnsi" w:hAnsiTheme="minorHAnsi" w:cstheme="minorHAnsi"/>
          <w:sz w:val="22"/>
          <w:szCs w:val="22"/>
        </w:rPr>
      </w:pPr>
    </w:p>
    <w:p w14:paraId="7C9AB0F2" w14:textId="0EDFA0F8" w:rsidR="00914B30" w:rsidRPr="00FC3E8B" w:rsidRDefault="001808FD" w:rsidP="00FC3E8B">
      <w:pPr>
        <w:pStyle w:val="ListParagraph"/>
        <w:numPr>
          <w:ilvl w:val="0"/>
          <w:numId w:val="27"/>
        </w:numPr>
        <w:jc w:val="both"/>
        <w:rPr>
          <w:rFonts w:asciiTheme="minorHAnsi" w:hAnsiTheme="minorHAnsi" w:cstheme="minorHAnsi"/>
          <w:sz w:val="22"/>
          <w:szCs w:val="22"/>
        </w:rPr>
      </w:pPr>
      <w:r w:rsidRPr="00FC3E8B">
        <w:rPr>
          <w:rFonts w:asciiTheme="minorHAnsi" w:hAnsiTheme="minorHAnsi" w:cstheme="minorHAnsi"/>
          <w:b/>
          <w:bCs/>
          <w:sz w:val="22"/>
          <w:szCs w:val="22"/>
        </w:rPr>
        <w:t>Advocacy, Champions and Investment (PHIs 7, 9–10; SS6–SS7):</w:t>
      </w:r>
      <w:r w:rsidRPr="00FC3E8B">
        <w:rPr>
          <w:rFonts w:asciiTheme="minorHAnsi" w:hAnsiTheme="minorHAnsi" w:cstheme="minorHAnsi"/>
          <w:sz w:val="22"/>
          <w:szCs w:val="22"/>
        </w:rPr>
        <w:t xml:space="preserve"> The number of evidence-based advocacy initiatives influencing RA–PURE policies; the number of champions actively convincing others to adjust their practice; and the value and type of investments being leveraged for RA–PURE initiatives. The consultant should assess Uganda’s current advocacy landscape including the role of </w:t>
      </w:r>
      <w:r w:rsidR="00A60631" w:rsidRPr="00FC3E8B">
        <w:rPr>
          <w:rFonts w:asciiTheme="minorHAnsi" w:hAnsiTheme="minorHAnsi" w:cstheme="minorHAnsi"/>
          <w:sz w:val="22"/>
          <w:szCs w:val="22"/>
        </w:rPr>
        <w:t xml:space="preserve">P4FP Uganda </w:t>
      </w:r>
      <w:r w:rsidR="004922E3" w:rsidRPr="00FC3E8B">
        <w:rPr>
          <w:rFonts w:asciiTheme="minorHAnsi" w:hAnsiTheme="minorHAnsi" w:cstheme="minorHAnsi"/>
          <w:sz w:val="22"/>
          <w:szCs w:val="22"/>
        </w:rPr>
        <w:t xml:space="preserve">partners </w:t>
      </w:r>
      <w:r w:rsidRPr="00FC3E8B">
        <w:rPr>
          <w:rFonts w:asciiTheme="minorHAnsi" w:hAnsiTheme="minorHAnsi" w:cstheme="minorHAnsi"/>
          <w:sz w:val="22"/>
          <w:szCs w:val="22"/>
        </w:rPr>
        <w:t xml:space="preserve">ACSA, ACME, and NREP as advocacy actors; existing champion networks at national and district level; and financial flows from government budgets, development partners, and private sector towards RA–PURE. Relevant national policy processes (e.g. the National Agriculture Policy, </w:t>
      </w:r>
      <w:r w:rsidR="00011379" w:rsidRPr="00FC3E8B">
        <w:rPr>
          <w:rFonts w:asciiTheme="minorHAnsi" w:hAnsiTheme="minorHAnsi" w:cstheme="minorHAnsi"/>
          <w:sz w:val="22"/>
          <w:szCs w:val="22"/>
        </w:rPr>
        <w:t xml:space="preserve">National Organic Agriculture Bill, </w:t>
      </w:r>
      <w:r w:rsidR="007E500D" w:rsidRPr="00FC3E8B">
        <w:rPr>
          <w:rFonts w:asciiTheme="minorHAnsi" w:hAnsiTheme="minorHAnsi" w:cstheme="minorHAnsi"/>
          <w:sz w:val="22"/>
          <w:szCs w:val="22"/>
        </w:rPr>
        <w:t>PURE Strategy</w:t>
      </w:r>
      <w:r w:rsidRPr="00FC3E8B">
        <w:rPr>
          <w:rFonts w:asciiTheme="minorHAnsi" w:hAnsiTheme="minorHAnsi" w:cstheme="minorHAnsi"/>
          <w:sz w:val="22"/>
          <w:szCs w:val="22"/>
        </w:rPr>
        <w:t xml:space="preserve">, NDC implementation) and district-level planning and budgeting cycles should be considered as entry points for </w:t>
      </w:r>
      <w:r w:rsidR="007C6FB9" w:rsidRPr="00FC3E8B">
        <w:rPr>
          <w:rFonts w:asciiTheme="minorHAnsi" w:hAnsiTheme="minorHAnsi" w:cstheme="minorHAnsi"/>
          <w:sz w:val="22"/>
          <w:szCs w:val="22"/>
        </w:rPr>
        <w:t xml:space="preserve">establish </w:t>
      </w:r>
      <w:r w:rsidR="00131960" w:rsidRPr="00FC3E8B">
        <w:rPr>
          <w:rFonts w:asciiTheme="minorHAnsi" w:hAnsiTheme="minorHAnsi" w:cstheme="minorHAnsi"/>
          <w:sz w:val="22"/>
          <w:szCs w:val="22"/>
        </w:rPr>
        <w:t xml:space="preserve">the baseline for </w:t>
      </w:r>
      <w:r w:rsidRPr="00FC3E8B">
        <w:rPr>
          <w:rFonts w:asciiTheme="minorHAnsi" w:hAnsiTheme="minorHAnsi" w:cstheme="minorHAnsi"/>
          <w:sz w:val="22"/>
          <w:szCs w:val="22"/>
        </w:rPr>
        <w:t xml:space="preserve">advocacy </w:t>
      </w:r>
      <w:r w:rsidR="00131960" w:rsidRPr="00FC3E8B">
        <w:rPr>
          <w:rFonts w:asciiTheme="minorHAnsi" w:hAnsiTheme="minorHAnsi" w:cstheme="minorHAnsi"/>
          <w:sz w:val="22"/>
          <w:szCs w:val="22"/>
        </w:rPr>
        <w:t>initiatives</w:t>
      </w:r>
      <w:r w:rsidRPr="00FC3E8B">
        <w:rPr>
          <w:rFonts w:asciiTheme="minorHAnsi" w:hAnsiTheme="minorHAnsi" w:cstheme="minorHAnsi"/>
          <w:sz w:val="22"/>
          <w:szCs w:val="22"/>
        </w:rPr>
        <w:t>.</w:t>
      </w:r>
    </w:p>
    <w:p w14:paraId="0B328B29" w14:textId="795BE54F" w:rsidR="00131960" w:rsidRPr="00FC3E8B" w:rsidRDefault="00372994" w:rsidP="00FC3E8B">
      <w:pPr>
        <w:pStyle w:val="ListParagraph"/>
        <w:numPr>
          <w:ilvl w:val="0"/>
          <w:numId w:val="27"/>
        </w:numPr>
        <w:jc w:val="both"/>
        <w:rPr>
          <w:rFonts w:asciiTheme="minorHAnsi" w:hAnsiTheme="minorHAnsi" w:cstheme="minorHAnsi"/>
          <w:sz w:val="22"/>
          <w:szCs w:val="22"/>
        </w:rPr>
      </w:pPr>
      <w:r w:rsidRPr="00FC3E8B">
        <w:rPr>
          <w:rFonts w:asciiTheme="minorHAnsi" w:hAnsiTheme="minorHAnsi" w:cstheme="minorHAnsi"/>
          <w:b/>
          <w:bCs/>
          <w:sz w:val="22"/>
          <w:szCs w:val="22"/>
        </w:rPr>
        <w:t>Policy Integration and Structural Inclusion (PHI 11; SS8):</w:t>
      </w:r>
      <w:r w:rsidRPr="00FC3E8B">
        <w:rPr>
          <w:rFonts w:asciiTheme="minorHAnsi" w:hAnsiTheme="minorHAnsi" w:cstheme="minorHAnsi"/>
          <w:sz w:val="22"/>
          <w:szCs w:val="22"/>
        </w:rPr>
        <w:t xml:space="preserve"> The number of policies, strategies, or regulatory frameworks currently integrating RA–PURE nexus principles. The consultant should review relevant national and district-level policy documents, including the National Agricultural Policy (2013), the Energy Policy (20</w:t>
      </w:r>
      <w:r w:rsidR="001A4C68" w:rsidRPr="00FC3E8B">
        <w:rPr>
          <w:rFonts w:asciiTheme="minorHAnsi" w:hAnsiTheme="minorHAnsi" w:cstheme="minorHAnsi"/>
          <w:sz w:val="22"/>
          <w:szCs w:val="22"/>
        </w:rPr>
        <w:t>23</w:t>
      </w:r>
      <w:r w:rsidRPr="00FC3E8B">
        <w:rPr>
          <w:rFonts w:asciiTheme="minorHAnsi" w:hAnsiTheme="minorHAnsi" w:cstheme="minorHAnsi"/>
          <w:sz w:val="22"/>
          <w:szCs w:val="22"/>
        </w:rPr>
        <w:t>), the National Irrigation Policy, the National</w:t>
      </w:r>
      <w:r w:rsidR="00F36D9B" w:rsidRPr="00FC3E8B">
        <w:rPr>
          <w:rFonts w:asciiTheme="minorHAnsi" w:hAnsiTheme="minorHAnsi" w:cstheme="minorHAnsi"/>
          <w:sz w:val="22"/>
          <w:szCs w:val="22"/>
        </w:rPr>
        <w:t xml:space="preserve"> Organic Agriculture Policy</w:t>
      </w:r>
      <w:r w:rsidRPr="00FC3E8B">
        <w:rPr>
          <w:rFonts w:asciiTheme="minorHAnsi" w:hAnsiTheme="minorHAnsi" w:cstheme="minorHAnsi"/>
          <w:sz w:val="22"/>
          <w:szCs w:val="22"/>
        </w:rPr>
        <w:t>, and any district development plans or agricultural extension frameworks in the 15 target districts that reference RA or PURE principles</w:t>
      </w:r>
      <w:r w:rsidR="00F97E11" w:rsidRPr="00FC3E8B">
        <w:rPr>
          <w:rFonts w:asciiTheme="minorHAnsi" w:hAnsiTheme="minorHAnsi" w:cstheme="minorHAnsi"/>
          <w:sz w:val="22"/>
          <w:szCs w:val="22"/>
        </w:rPr>
        <w:t xml:space="preserve"> or practices</w:t>
      </w:r>
      <w:r w:rsidRPr="00FC3E8B">
        <w:rPr>
          <w:rFonts w:asciiTheme="minorHAnsi" w:hAnsiTheme="minorHAnsi" w:cstheme="minorHAnsi"/>
          <w:sz w:val="22"/>
          <w:szCs w:val="22"/>
        </w:rPr>
        <w:t>. The assessment should also note the degree to which marginalized groups are included in relevant policy processes.</w:t>
      </w:r>
    </w:p>
    <w:p w14:paraId="2C96E6F9" w14:textId="77777777" w:rsidR="00E44DC2" w:rsidRPr="00FC3E8B" w:rsidRDefault="00E44DC2" w:rsidP="00FC3E8B">
      <w:pPr>
        <w:jc w:val="both"/>
        <w:rPr>
          <w:rFonts w:cstheme="minorHAnsi"/>
          <w:sz w:val="22"/>
          <w:szCs w:val="22"/>
        </w:rPr>
      </w:pPr>
    </w:p>
    <w:p w14:paraId="1B6B261F" w14:textId="31379AFB" w:rsidR="00694EB6" w:rsidRPr="00FC3E8B" w:rsidRDefault="00B723E4" w:rsidP="00FC3E8B">
      <w:pPr>
        <w:jc w:val="both"/>
        <w:rPr>
          <w:rFonts w:cstheme="minorHAnsi"/>
          <w:sz w:val="22"/>
          <w:szCs w:val="22"/>
        </w:rPr>
      </w:pPr>
      <w:r w:rsidRPr="00FC3E8B">
        <w:rPr>
          <w:rFonts w:cstheme="minorHAnsi"/>
          <w:sz w:val="22"/>
          <w:szCs w:val="22"/>
        </w:rPr>
        <w:t xml:space="preserve">Across </w:t>
      </w:r>
      <w:r w:rsidR="009B15D9" w:rsidRPr="00FC3E8B">
        <w:rPr>
          <w:rFonts w:cstheme="minorHAnsi"/>
          <w:sz w:val="22"/>
          <w:szCs w:val="22"/>
        </w:rPr>
        <w:t xml:space="preserve">the </w:t>
      </w:r>
      <w:r w:rsidRPr="00FC3E8B">
        <w:rPr>
          <w:rFonts w:cstheme="minorHAnsi"/>
          <w:sz w:val="22"/>
          <w:szCs w:val="22"/>
        </w:rPr>
        <w:t>five thematic domains</w:t>
      </w:r>
      <w:r w:rsidR="009B15D9" w:rsidRPr="00FC3E8B">
        <w:rPr>
          <w:rFonts w:cstheme="minorHAnsi"/>
          <w:sz w:val="22"/>
          <w:szCs w:val="22"/>
        </w:rPr>
        <w:t xml:space="preserve"> above</w:t>
      </w:r>
      <w:r w:rsidRPr="00FC3E8B">
        <w:rPr>
          <w:rFonts w:cstheme="minorHAnsi"/>
          <w:sz w:val="22"/>
          <w:szCs w:val="22"/>
        </w:rPr>
        <w:t xml:space="preserve">, the consultant must apply a Gender Equality and Social Inclusion (GESI) lens. All data must be disaggregated by gender (male/female), age group (youth 18–35, adult 36–64, senior 65+), and, where feasible, by disability status and other vulnerability markers relevant to Uganda’s context (e.g. refugee-hosted communities in </w:t>
      </w:r>
      <w:r w:rsidR="004132DC" w:rsidRPr="00FC3E8B">
        <w:rPr>
          <w:rFonts w:cstheme="minorHAnsi"/>
          <w:sz w:val="22"/>
          <w:szCs w:val="22"/>
        </w:rPr>
        <w:t xml:space="preserve">Isingiro and other </w:t>
      </w:r>
      <w:r w:rsidR="00EF0699" w:rsidRPr="00FC3E8B">
        <w:rPr>
          <w:rFonts w:cstheme="minorHAnsi"/>
          <w:sz w:val="22"/>
          <w:szCs w:val="22"/>
        </w:rPr>
        <w:t xml:space="preserve">P4FP Uganda </w:t>
      </w:r>
      <w:r w:rsidR="006A6F94" w:rsidRPr="00FC3E8B">
        <w:rPr>
          <w:rFonts w:cstheme="minorHAnsi"/>
          <w:sz w:val="22"/>
          <w:szCs w:val="22"/>
        </w:rPr>
        <w:t xml:space="preserve">programme </w:t>
      </w:r>
      <w:r w:rsidRPr="00FC3E8B">
        <w:rPr>
          <w:rFonts w:cstheme="minorHAnsi"/>
          <w:sz w:val="22"/>
          <w:szCs w:val="22"/>
        </w:rPr>
        <w:t xml:space="preserve">districts bordering </w:t>
      </w:r>
      <w:r w:rsidR="00D213FB" w:rsidRPr="00FC3E8B">
        <w:rPr>
          <w:rFonts w:cstheme="minorHAnsi"/>
          <w:sz w:val="22"/>
          <w:szCs w:val="22"/>
        </w:rPr>
        <w:t xml:space="preserve">the </w:t>
      </w:r>
      <w:r w:rsidRPr="00FC3E8B">
        <w:rPr>
          <w:rFonts w:cstheme="minorHAnsi"/>
          <w:sz w:val="22"/>
          <w:szCs w:val="22"/>
        </w:rPr>
        <w:t>D</w:t>
      </w:r>
      <w:r w:rsidR="00D213FB" w:rsidRPr="00FC3E8B">
        <w:rPr>
          <w:rFonts w:cstheme="minorHAnsi"/>
          <w:sz w:val="22"/>
          <w:szCs w:val="22"/>
        </w:rPr>
        <w:t xml:space="preserve">emocratic </w:t>
      </w:r>
      <w:r w:rsidRPr="00FC3E8B">
        <w:rPr>
          <w:rFonts w:cstheme="minorHAnsi"/>
          <w:sz w:val="22"/>
          <w:szCs w:val="22"/>
        </w:rPr>
        <w:t>R</w:t>
      </w:r>
      <w:r w:rsidR="00D213FB" w:rsidRPr="00FC3E8B">
        <w:rPr>
          <w:rFonts w:cstheme="minorHAnsi"/>
          <w:sz w:val="22"/>
          <w:szCs w:val="22"/>
        </w:rPr>
        <w:t xml:space="preserve">epublic of </w:t>
      </w:r>
      <w:r w:rsidRPr="00FC3E8B">
        <w:rPr>
          <w:rFonts w:cstheme="minorHAnsi"/>
          <w:sz w:val="22"/>
          <w:szCs w:val="22"/>
        </w:rPr>
        <w:t>C</w:t>
      </w:r>
      <w:r w:rsidR="00D213FB" w:rsidRPr="00FC3E8B">
        <w:rPr>
          <w:rFonts w:cstheme="minorHAnsi"/>
          <w:sz w:val="22"/>
          <w:szCs w:val="22"/>
        </w:rPr>
        <w:t>ongo</w:t>
      </w:r>
      <w:r w:rsidRPr="00FC3E8B">
        <w:rPr>
          <w:rFonts w:cstheme="minorHAnsi"/>
          <w:sz w:val="22"/>
          <w:szCs w:val="22"/>
        </w:rPr>
        <w:t>).</w:t>
      </w:r>
    </w:p>
    <w:p w14:paraId="4B1F22BF" w14:textId="03B079DE" w:rsidR="00160C68" w:rsidRPr="00FC3E8B" w:rsidRDefault="00160C68" w:rsidP="00FC3E8B">
      <w:pPr>
        <w:pStyle w:val="Heading1"/>
        <w:numPr>
          <w:ilvl w:val="0"/>
          <w:numId w:val="0"/>
        </w:numPr>
        <w:ind w:left="794" w:hanging="794"/>
        <w:jc w:val="both"/>
        <w:rPr>
          <w:rFonts w:asciiTheme="minorHAnsi" w:hAnsiTheme="minorHAnsi" w:cstheme="minorHAnsi"/>
          <w:sz w:val="22"/>
          <w:szCs w:val="22"/>
        </w:rPr>
      </w:pPr>
      <w:r w:rsidRPr="00FC3E8B">
        <w:rPr>
          <w:rFonts w:asciiTheme="minorHAnsi" w:hAnsiTheme="minorHAnsi" w:cstheme="minorHAnsi"/>
          <w:sz w:val="22"/>
          <w:szCs w:val="22"/>
        </w:rPr>
        <w:t>3.2. Methodology</w:t>
      </w:r>
    </w:p>
    <w:p w14:paraId="3EDB9EB9" w14:textId="38823A7E" w:rsidR="00BE56F6" w:rsidRPr="00FC3E8B" w:rsidRDefault="007A59A3" w:rsidP="00FC3E8B">
      <w:pPr>
        <w:jc w:val="both"/>
        <w:rPr>
          <w:rFonts w:cstheme="minorHAnsi"/>
          <w:b/>
          <w:bCs/>
          <w:sz w:val="22"/>
          <w:szCs w:val="22"/>
        </w:rPr>
      </w:pPr>
      <w:r w:rsidRPr="00FC3E8B">
        <w:rPr>
          <w:rFonts w:cstheme="minorHAnsi"/>
          <w:sz w:val="22"/>
          <w:szCs w:val="22"/>
        </w:rPr>
        <w:t>The preliminary PHI values generated through the initial desk review will serve as the starting point for the assignment. The consultant will review these preliminary values, collect additional field-based evidence through KIIs and FGDs, and use findings to validate, refine, or update existing values. The consultant will also establish baseline values for indicators where no preliminary values currently exist.</w:t>
      </w:r>
      <w:r w:rsidR="00BE56F6" w:rsidRPr="00FC3E8B">
        <w:rPr>
          <w:rFonts w:cstheme="minorHAnsi"/>
          <w:sz w:val="22"/>
          <w:szCs w:val="22"/>
        </w:rPr>
        <w:t xml:space="preserve"> The Uganda Intergovernmental Fiscal Transfers (UgIFT) Micro-scale Irrigation Programme implemented by MAAIF in alignment with Uganda’s National Irrigation Policy target of 1.5 million irrigated supported the instalment of 5,100 solar irrigation systems installed as of 2025. Before the programme, only 2% of farms used irrigation. Additionally, P4FP Uganda partners NREP and ACME have already conducted </w:t>
      </w:r>
      <w:r w:rsidR="00BE56F6" w:rsidRPr="00FC3E8B">
        <w:rPr>
          <w:rFonts w:cstheme="minorHAnsi"/>
          <w:sz w:val="22"/>
          <w:szCs w:val="22"/>
        </w:rPr>
        <w:lastRenderedPageBreak/>
        <w:t>social and behavioural change activities on RA and PURE amongst smallholder farmers and agri-SMEs, and data on adoption of RA practices and PURE technologies/services were assessed. All these provide secondary data for PHI 8 baseline triangulation. Relatedly, the consultant should provide practical guidance on the design of a fully-fledged adoption survey planned by SNV Uganda, which will be conducted annually.</w:t>
      </w:r>
    </w:p>
    <w:p w14:paraId="7894CC68" w14:textId="77777777" w:rsidR="00DB25F6" w:rsidRPr="00FC3E8B" w:rsidRDefault="00DB25F6" w:rsidP="00FC3E8B">
      <w:pPr>
        <w:jc w:val="both"/>
        <w:rPr>
          <w:rFonts w:cstheme="minorHAnsi"/>
          <w:sz w:val="22"/>
          <w:szCs w:val="22"/>
        </w:rPr>
      </w:pPr>
    </w:p>
    <w:p w14:paraId="2232BED5" w14:textId="178C2EF4" w:rsidR="000F2DA6" w:rsidRPr="00BF6F6B" w:rsidRDefault="00BF6F6B" w:rsidP="00FC3E8B">
      <w:pPr>
        <w:jc w:val="both"/>
        <w:rPr>
          <w:rFonts w:cstheme="minorHAnsi"/>
          <w:sz w:val="22"/>
          <w:szCs w:val="22"/>
          <w:highlight w:val="yellow"/>
        </w:rPr>
      </w:pPr>
      <w:r w:rsidRPr="00893299">
        <w:rPr>
          <w:rFonts w:cstheme="minorHAnsi"/>
          <w:sz w:val="22"/>
          <w:szCs w:val="22"/>
        </w:rPr>
        <w:t xml:space="preserve">The assessment will apply a mixed-evidence approach, combining secondary quantitative data review, document review </w:t>
      </w:r>
      <w:r w:rsidR="004B2D67" w:rsidRPr="00893299">
        <w:rPr>
          <w:rFonts w:cstheme="minorHAnsi"/>
          <w:sz w:val="22"/>
          <w:szCs w:val="22"/>
        </w:rPr>
        <w:t>KIIs and</w:t>
      </w:r>
      <w:r w:rsidR="55EB7359" w:rsidRPr="00893299">
        <w:rPr>
          <w:rFonts w:cstheme="minorHAnsi"/>
          <w:sz w:val="22"/>
          <w:szCs w:val="22"/>
        </w:rPr>
        <w:t xml:space="preserve"> FGDs</w:t>
      </w:r>
      <w:r w:rsidR="55EB7359" w:rsidRPr="00893299">
        <w:rPr>
          <w:rStyle w:val="FootnoteReference"/>
          <w:rFonts w:cstheme="minorHAnsi"/>
          <w:sz w:val="22"/>
          <w:szCs w:val="22"/>
        </w:rPr>
        <w:footnoteReference w:id="2"/>
      </w:r>
      <w:r w:rsidR="004B2D67" w:rsidRPr="00893299">
        <w:rPr>
          <w:rFonts w:cstheme="minorHAnsi"/>
          <w:sz w:val="22"/>
          <w:szCs w:val="22"/>
        </w:rPr>
        <w:t>.</w:t>
      </w:r>
      <w:r w:rsidR="55EB7359" w:rsidRPr="00893299">
        <w:rPr>
          <w:rFonts w:cstheme="minorHAnsi"/>
          <w:sz w:val="22"/>
          <w:szCs w:val="22"/>
        </w:rPr>
        <w:t xml:space="preserve"> </w:t>
      </w:r>
      <w:r w:rsidRPr="00893299">
        <w:rPr>
          <w:rFonts w:cstheme="minorHAnsi"/>
          <w:sz w:val="22"/>
          <w:szCs w:val="22"/>
        </w:rPr>
        <w:t>T</w:t>
      </w:r>
      <w:r w:rsidR="000825D8" w:rsidRPr="00893299">
        <w:rPr>
          <w:rFonts w:cstheme="minorHAnsi"/>
          <w:sz w:val="22"/>
          <w:szCs w:val="22"/>
        </w:rPr>
        <w:t>he final number of interviews and discussions may vary by region depending on budget, contextual considerations, and logistical feasibility.</w:t>
      </w:r>
      <w:r w:rsidRPr="00893299">
        <w:rPr>
          <w:rFonts w:cstheme="minorHAnsi"/>
          <w:sz w:val="22"/>
          <w:szCs w:val="22"/>
        </w:rPr>
        <w:t xml:space="preserve"> The assessment should provide a robust, triangulated baseline for the PHIs based on available evidence and strategically selected primary data sources.</w:t>
      </w:r>
      <w:r>
        <w:rPr>
          <w:rFonts w:cstheme="minorHAnsi"/>
          <w:sz w:val="22"/>
          <w:szCs w:val="22"/>
        </w:rPr>
        <w:t xml:space="preserve"> </w:t>
      </w:r>
      <w:r w:rsidR="000825D8" w:rsidRPr="00FC3E8B">
        <w:rPr>
          <w:rFonts w:cstheme="minorHAnsi"/>
          <w:sz w:val="22"/>
          <w:szCs w:val="22"/>
        </w:rPr>
        <w:t xml:space="preserve">KIIs should target senior representatives of government institutions (MAAIF, MEMD, National Planning Authority, district-level local governments in target areas, etc.), implementing partners (all eight P4FP Uganda partners), private sector actors (RA input suppliers, PURE technology and service providers, financial institutions including Bank, MFIs and SACCOs), development partners and NGOs working on RA and PURE, and research and learning institutions including Universities, TVETs, etc. FGDs should target smallholder farmer groups and cooperatives (ensuring adequate representation of women, youth, and marginalised groups), agribusiness operators and SMEs, and farmer organisation representatives across the four regions and priority value chains. Each FGD should have </w:t>
      </w:r>
      <w:r w:rsidR="007341D5" w:rsidRPr="00FC3E8B">
        <w:rPr>
          <w:rFonts w:cstheme="minorHAnsi"/>
          <w:sz w:val="22"/>
          <w:szCs w:val="22"/>
        </w:rPr>
        <w:t>10</w:t>
      </w:r>
      <w:r w:rsidR="000825D8" w:rsidRPr="00FC3E8B">
        <w:rPr>
          <w:rFonts w:cstheme="minorHAnsi"/>
          <w:sz w:val="22"/>
          <w:szCs w:val="22"/>
        </w:rPr>
        <w:t>–2</w:t>
      </w:r>
      <w:r w:rsidR="007341D5" w:rsidRPr="00FC3E8B">
        <w:rPr>
          <w:rFonts w:cstheme="minorHAnsi"/>
          <w:sz w:val="22"/>
          <w:szCs w:val="22"/>
        </w:rPr>
        <w:t>0</w:t>
      </w:r>
      <w:r w:rsidR="000825D8" w:rsidRPr="00FC3E8B">
        <w:rPr>
          <w:rFonts w:cstheme="minorHAnsi"/>
          <w:sz w:val="22"/>
          <w:szCs w:val="22"/>
        </w:rPr>
        <w:t xml:space="preserve"> participants and be disaggregated by gender where feasible.</w:t>
      </w:r>
    </w:p>
    <w:p w14:paraId="53A82908" w14:textId="6F717D38" w:rsidR="007341D5" w:rsidRPr="00FC3E8B" w:rsidRDefault="007341D5" w:rsidP="00FC3E8B">
      <w:pPr>
        <w:pStyle w:val="Heading1"/>
        <w:numPr>
          <w:ilvl w:val="0"/>
          <w:numId w:val="0"/>
        </w:numPr>
        <w:ind w:left="794" w:hanging="794"/>
        <w:jc w:val="both"/>
        <w:rPr>
          <w:rFonts w:asciiTheme="minorHAnsi" w:hAnsiTheme="minorHAnsi" w:cstheme="minorHAnsi"/>
          <w:sz w:val="22"/>
          <w:szCs w:val="22"/>
        </w:rPr>
      </w:pPr>
      <w:r w:rsidRPr="00FC3E8B">
        <w:rPr>
          <w:rFonts w:asciiTheme="minorHAnsi" w:hAnsiTheme="minorHAnsi" w:cstheme="minorHAnsi"/>
          <w:sz w:val="22"/>
          <w:szCs w:val="22"/>
        </w:rPr>
        <w:t>3.3. Deliverables</w:t>
      </w:r>
    </w:p>
    <w:p w14:paraId="5A26755C" w14:textId="3E5CE27E" w:rsidR="007F38AA" w:rsidRPr="00FC3E8B" w:rsidRDefault="00A47325" w:rsidP="00FC3E8B">
      <w:pPr>
        <w:jc w:val="both"/>
        <w:rPr>
          <w:rFonts w:cstheme="minorHAnsi"/>
        </w:rPr>
      </w:pPr>
      <w:r w:rsidRPr="00FC3E8B">
        <w:rPr>
          <w:rFonts w:cstheme="minorHAnsi"/>
          <w:sz w:val="22"/>
          <w:szCs w:val="22"/>
        </w:rPr>
        <w:t xml:space="preserve">The consultancy milestones, processes, deliverables, and indicative timeframes are presented in the </w:t>
      </w:r>
      <w:r w:rsidR="00D17287" w:rsidRPr="00FC3E8B">
        <w:rPr>
          <w:rFonts w:cstheme="minorHAnsi"/>
          <w:sz w:val="22"/>
          <w:szCs w:val="22"/>
        </w:rPr>
        <w:t>T</w:t>
      </w:r>
      <w:r w:rsidRPr="00FC3E8B">
        <w:rPr>
          <w:rFonts w:cstheme="minorHAnsi"/>
          <w:sz w:val="22"/>
          <w:szCs w:val="22"/>
        </w:rPr>
        <w:t>able below. Timeframes are indicative and will be finalised and agreed during the inception phase.</w:t>
      </w:r>
    </w:p>
    <w:p w14:paraId="628CF13A" w14:textId="77777777" w:rsidR="000D3E3D" w:rsidRPr="00FC3E8B" w:rsidRDefault="000D3E3D" w:rsidP="00FC3E8B">
      <w:pPr>
        <w:jc w:val="both"/>
        <w:rPr>
          <w:rFonts w:cstheme="minorHAnsi"/>
        </w:rPr>
      </w:pPr>
    </w:p>
    <w:tbl>
      <w:tblPr>
        <w:tblStyle w:val="TableGrid1"/>
        <w:tblW w:w="9746" w:type="dxa"/>
        <w:tblLook w:val="04A0" w:firstRow="1" w:lastRow="0" w:firstColumn="1" w:lastColumn="0" w:noHBand="0" w:noVBand="1"/>
      </w:tblPr>
      <w:tblGrid>
        <w:gridCol w:w="1500"/>
        <w:gridCol w:w="1700"/>
        <w:gridCol w:w="2300"/>
        <w:gridCol w:w="2246"/>
        <w:gridCol w:w="2000"/>
      </w:tblGrid>
      <w:tr w:rsidR="00BE7758" w:rsidRPr="00FC3E8B" w14:paraId="6A9A0DF5" w14:textId="77777777" w:rsidTr="00E02F16">
        <w:trPr>
          <w:cnfStyle w:val="100000000000" w:firstRow="1" w:lastRow="0" w:firstColumn="0" w:lastColumn="0" w:oddVBand="0" w:evenVBand="0" w:oddHBand="0" w:evenHBand="0" w:firstRowFirstColumn="0" w:firstRowLastColumn="0" w:lastRowFirstColumn="0" w:lastRowLastColumn="0"/>
        </w:trPr>
        <w:tc>
          <w:tcPr>
            <w:tcW w:w="1500" w:type="dxa"/>
            <w:shd w:val="clear" w:color="auto" w:fill="auto"/>
          </w:tcPr>
          <w:p w14:paraId="5D81869D" w14:textId="77777777" w:rsidR="00BE7758" w:rsidRPr="00FC3E8B" w:rsidRDefault="00BE7758" w:rsidP="00FC3E8B">
            <w:pPr>
              <w:jc w:val="both"/>
              <w:rPr>
                <w:rFonts w:asciiTheme="minorHAnsi" w:hAnsiTheme="minorHAnsi" w:cstheme="minorHAnsi"/>
                <w:sz w:val="22"/>
              </w:rPr>
            </w:pPr>
            <w:r w:rsidRPr="00FC3E8B">
              <w:rPr>
                <w:rFonts w:asciiTheme="minorHAnsi" w:hAnsiTheme="minorHAnsi" w:cstheme="minorHAnsi"/>
                <w:b/>
                <w:bCs/>
                <w:sz w:val="22"/>
              </w:rPr>
              <w:t>Baseline Milestone</w:t>
            </w:r>
          </w:p>
        </w:tc>
        <w:tc>
          <w:tcPr>
            <w:tcW w:w="1700" w:type="dxa"/>
            <w:shd w:val="clear" w:color="auto" w:fill="auto"/>
          </w:tcPr>
          <w:p w14:paraId="4D161817" w14:textId="77777777" w:rsidR="00BE7758" w:rsidRPr="00FC3E8B" w:rsidRDefault="00BE7758" w:rsidP="00FC3E8B">
            <w:pPr>
              <w:jc w:val="both"/>
              <w:rPr>
                <w:rFonts w:asciiTheme="minorHAnsi" w:hAnsiTheme="minorHAnsi" w:cstheme="minorHAnsi"/>
                <w:sz w:val="22"/>
              </w:rPr>
            </w:pPr>
            <w:r w:rsidRPr="00FC3E8B">
              <w:rPr>
                <w:rFonts w:asciiTheme="minorHAnsi" w:hAnsiTheme="minorHAnsi" w:cstheme="minorHAnsi"/>
                <w:b/>
                <w:bCs/>
                <w:sz w:val="22"/>
              </w:rPr>
              <w:t>Expected Results</w:t>
            </w:r>
          </w:p>
        </w:tc>
        <w:tc>
          <w:tcPr>
            <w:tcW w:w="2300" w:type="dxa"/>
            <w:shd w:val="clear" w:color="auto" w:fill="auto"/>
          </w:tcPr>
          <w:p w14:paraId="63A70923" w14:textId="77777777" w:rsidR="00BE7758" w:rsidRPr="00FC3E8B" w:rsidRDefault="00BE7758" w:rsidP="00FC3E8B">
            <w:pPr>
              <w:jc w:val="both"/>
              <w:rPr>
                <w:rFonts w:asciiTheme="minorHAnsi" w:hAnsiTheme="minorHAnsi" w:cstheme="minorHAnsi"/>
                <w:sz w:val="22"/>
              </w:rPr>
            </w:pPr>
            <w:r w:rsidRPr="00FC3E8B">
              <w:rPr>
                <w:rFonts w:asciiTheme="minorHAnsi" w:hAnsiTheme="minorHAnsi" w:cstheme="minorHAnsi"/>
                <w:b/>
                <w:bCs/>
                <w:sz w:val="22"/>
              </w:rPr>
              <w:t>Detailed Process</w:t>
            </w:r>
          </w:p>
        </w:tc>
        <w:tc>
          <w:tcPr>
            <w:tcW w:w="2246" w:type="dxa"/>
            <w:shd w:val="clear" w:color="auto" w:fill="auto"/>
          </w:tcPr>
          <w:p w14:paraId="1A167B4E" w14:textId="77777777" w:rsidR="00BE7758" w:rsidRPr="00FC3E8B" w:rsidRDefault="00BE7758" w:rsidP="00FC3E8B">
            <w:pPr>
              <w:jc w:val="both"/>
              <w:rPr>
                <w:rFonts w:asciiTheme="minorHAnsi" w:hAnsiTheme="minorHAnsi" w:cstheme="minorHAnsi"/>
                <w:sz w:val="22"/>
              </w:rPr>
            </w:pPr>
            <w:r w:rsidRPr="00FC3E8B">
              <w:rPr>
                <w:rFonts w:asciiTheme="minorHAnsi" w:hAnsiTheme="minorHAnsi" w:cstheme="minorHAnsi"/>
                <w:b/>
                <w:bCs/>
                <w:sz w:val="22"/>
              </w:rPr>
              <w:t>Deliverables</w:t>
            </w:r>
          </w:p>
        </w:tc>
        <w:tc>
          <w:tcPr>
            <w:tcW w:w="2000" w:type="dxa"/>
            <w:shd w:val="clear" w:color="auto" w:fill="auto"/>
          </w:tcPr>
          <w:p w14:paraId="6B850EEA" w14:textId="77777777" w:rsidR="00BE7758" w:rsidRPr="00FC3E8B" w:rsidRDefault="00BE7758" w:rsidP="00FC3E8B">
            <w:pPr>
              <w:jc w:val="both"/>
              <w:rPr>
                <w:rFonts w:asciiTheme="minorHAnsi" w:hAnsiTheme="minorHAnsi" w:cstheme="minorHAnsi"/>
                <w:sz w:val="22"/>
              </w:rPr>
            </w:pPr>
            <w:r w:rsidRPr="00FC3E8B">
              <w:rPr>
                <w:rFonts w:asciiTheme="minorHAnsi" w:hAnsiTheme="minorHAnsi" w:cstheme="minorHAnsi"/>
                <w:b/>
                <w:bCs/>
                <w:sz w:val="22"/>
              </w:rPr>
              <w:t>Timeframe (indicative)</w:t>
            </w:r>
          </w:p>
        </w:tc>
      </w:tr>
      <w:tr w:rsidR="00BE7758" w:rsidRPr="00FC3E8B" w14:paraId="25456C55" w14:textId="77777777" w:rsidTr="00E02F16">
        <w:tc>
          <w:tcPr>
            <w:tcW w:w="1500" w:type="dxa"/>
          </w:tcPr>
          <w:p w14:paraId="33166006"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Inception Phase</w:t>
            </w:r>
          </w:p>
        </w:tc>
        <w:tc>
          <w:tcPr>
            <w:tcW w:w="1700" w:type="dxa"/>
          </w:tcPr>
          <w:p w14:paraId="7C6E8EDB"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Shared understanding of scope, objectives, and agreed workplan</w:t>
            </w:r>
          </w:p>
        </w:tc>
        <w:tc>
          <w:tcPr>
            <w:tcW w:w="2300" w:type="dxa"/>
          </w:tcPr>
          <w:p w14:paraId="386B6F1B"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Conduct inception meetings with MEL staff, the Programme Manager, and partner focal points.</w:t>
            </w:r>
          </w:p>
          <w:p w14:paraId="0C9228EB" w14:textId="205BBAF0"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 xml:space="preserve">Review all relevant programme documents including the P4FP </w:t>
            </w:r>
            <w:r w:rsidR="005E1B35" w:rsidRPr="00FC3E8B">
              <w:rPr>
                <w:rFonts w:asciiTheme="minorHAnsi" w:hAnsiTheme="minorHAnsi" w:cstheme="minorHAnsi"/>
                <w:sz w:val="22"/>
              </w:rPr>
              <w:t xml:space="preserve">Uganda </w:t>
            </w:r>
            <w:r w:rsidRPr="00FC3E8B">
              <w:rPr>
                <w:rFonts w:asciiTheme="minorHAnsi" w:hAnsiTheme="minorHAnsi" w:cstheme="minorHAnsi"/>
                <w:sz w:val="22"/>
              </w:rPr>
              <w:t xml:space="preserve">MEL Plan, System Signals (SS1–SS8), desk review </w:t>
            </w:r>
            <w:r w:rsidR="0026426D" w:rsidRPr="00FC3E8B">
              <w:rPr>
                <w:rFonts w:asciiTheme="minorHAnsi" w:hAnsiTheme="minorHAnsi" w:cstheme="minorHAnsi"/>
                <w:sz w:val="22"/>
              </w:rPr>
              <w:t xml:space="preserve">and </w:t>
            </w:r>
            <w:r w:rsidRPr="00FC3E8B">
              <w:rPr>
                <w:rFonts w:asciiTheme="minorHAnsi" w:hAnsiTheme="minorHAnsi" w:cstheme="minorHAnsi"/>
                <w:sz w:val="22"/>
              </w:rPr>
              <w:t>baseline outputs.</w:t>
            </w:r>
          </w:p>
          <w:p w14:paraId="5E386522" w14:textId="01B2FC0C"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Contextualise the baseline methodology to Uganda while ensuring alignment with the four</w:t>
            </w:r>
            <w:r w:rsidR="005D3D9C" w:rsidRPr="00FC3E8B">
              <w:rPr>
                <w:rFonts w:asciiTheme="minorHAnsi" w:hAnsiTheme="minorHAnsi" w:cstheme="minorHAnsi"/>
                <w:sz w:val="22"/>
              </w:rPr>
              <w:t xml:space="preserve"> countries</w:t>
            </w:r>
            <w:r w:rsidRPr="00FC3E8B">
              <w:rPr>
                <w:rFonts w:asciiTheme="minorHAnsi" w:hAnsiTheme="minorHAnsi" w:cstheme="minorHAnsi"/>
                <w:sz w:val="22"/>
              </w:rPr>
              <w:t>.</w:t>
            </w:r>
          </w:p>
          <w:p w14:paraId="348CB82C" w14:textId="3D62BE96"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 xml:space="preserve">Propose any adjustments to sampling or data </w:t>
            </w:r>
            <w:r w:rsidRPr="00FC3E8B">
              <w:rPr>
                <w:rFonts w:asciiTheme="minorHAnsi" w:hAnsiTheme="minorHAnsi" w:cstheme="minorHAnsi"/>
                <w:sz w:val="22"/>
              </w:rPr>
              <w:lastRenderedPageBreak/>
              <w:t>collection instruments with justification.</w:t>
            </w:r>
          </w:p>
        </w:tc>
        <w:tc>
          <w:tcPr>
            <w:tcW w:w="2246" w:type="dxa"/>
          </w:tcPr>
          <w:p w14:paraId="15823C44" w14:textId="350C9DEC"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lastRenderedPageBreak/>
              <w:t xml:space="preserve">Inception report (max. </w:t>
            </w:r>
            <w:r w:rsidR="00BA5B9A" w:rsidRPr="00FC3E8B">
              <w:rPr>
                <w:rFonts w:asciiTheme="minorHAnsi" w:hAnsiTheme="minorHAnsi" w:cstheme="minorHAnsi"/>
                <w:sz w:val="22"/>
              </w:rPr>
              <w:t>30</w:t>
            </w:r>
            <w:r w:rsidRPr="00FC3E8B">
              <w:rPr>
                <w:rFonts w:asciiTheme="minorHAnsi" w:hAnsiTheme="minorHAnsi" w:cstheme="minorHAnsi"/>
                <w:sz w:val="22"/>
              </w:rPr>
              <w:t xml:space="preserve"> pages) including: methodology adjustments; sampling plan; </w:t>
            </w:r>
            <w:r w:rsidR="00337576" w:rsidRPr="00FC3E8B">
              <w:rPr>
                <w:rFonts w:asciiTheme="minorHAnsi" w:hAnsiTheme="minorHAnsi" w:cstheme="minorHAnsi"/>
                <w:sz w:val="22"/>
              </w:rPr>
              <w:t>work plan</w:t>
            </w:r>
            <w:r w:rsidRPr="00FC3E8B">
              <w:rPr>
                <w:rFonts w:asciiTheme="minorHAnsi" w:hAnsiTheme="minorHAnsi" w:cstheme="minorHAnsi"/>
                <w:sz w:val="22"/>
              </w:rPr>
              <w:t xml:space="preserve">; </w:t>
            </w:r>
            <w:r w:rsidR="006F43D7" w:rsidRPr="00FC3E8B">
              <w:rPr>
                <w:rFonts w:asciiTheme="minorHAnsi" w:hAnsiTheme="minorHAnsi" w:cstheme="minorHAnsi"/>
                <w:sz w:val="22"/>
              </w:rPr>
              <w:t xml:space="preserve">and </w:t>
            </w:r>
            <w:r w:rsidRPr="00FC3E8B">
              <w:rPr>
                <w:rFonts w:asciiTheme="minorHAnsi" w:hAnsiTheme="minorHAnsi" w:cstheme="minorHAnsi"/>
                <w:sz w:val="22"/>
              </w:rPr>
              <w:t>adjusted data collection tools.</w:t>
            </w:r>
          </w:p>
        </w:tc>
        <w:tc>
          <w:tcPr>
            <w:tcW w:w="2000" w:type="dxa"/>
          </w:tcPr>
          <w:p w14:paraId="404EACBC"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Week 1–2</w:t>
            </w:r>
          </w:p>
        </w:tc>
      </w:tr>
      <w:tr w:rsidR="00BE7758" w:rsidRPr="00FC3E8B" w14:paraId="5EED7314" w14:textId="77777777" w:rsidTr="00E02F16">
        <w:tc>
          <w:tcPr>
            <w:tcW w:w="1500" w:type="dxa"/>
          </w:tcPr>
          <w:p w14:paraId="7359D005"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Pre-test and Adapt Data Collection Tools</w:t>
            </w:r>
          </w:p>
        </w:tc>
        <w:tc>
          <w:tcPr>
            <w:tcW w:w="1700" w:type="dxa"/>
          </w:tcPr>
          <w:p w14:paraId="578E332C"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Validated, Uganda-contextualised data collection tools ready for field deployment</w:t>
            </w:r>
          </w:p>
        </w:tc>
        <w:tc>
          <w:tcPr>
            <w:tcW w:w="2300" w:type="dxa"/>
          </w:tcPr>
          <w:p w14:paraId="054DF36F"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Review the KII and FGD guides provided by the SNV MEL team.</w:t>
            </w:r>
          </w:p>
          <w:p w14:paraId="1A8091A3" w14:textId="1426D243"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Pre-test guides with a small sample of respondents in one target district (e.g. Kampala peri-urban or Wakiso).</w:t>
            </w:r>
          </w:p>
          <w:p w14:paraId="515FE96A"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Adapt tools to Uganda context, local language considerations, and partner ecosystems across the four regions.</w:t>
            </w:r>
          </w:p>
        </w:tc>
        <w:tc>
          <w:tcPr>
            <w:tcW w:w="2246" w:type="dxa"/>
          </w:tcPr>
          <w:p w14:paraId="678A611F"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Adapted and pre-tested KII guides and FGD guides, submitted to SNV for review and sign-off.</w:t>
            </w:r>
          </w:p>
        </w:tc>
        <w:tc>
          <w:tcPr>
            <w:tcW w:w="2000" w:type="dxa"/>
          </w:tcPr>
          <w:p w14:paraId="42BCC564"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Week 2</w:t>
            </w:r>
          </w:p>
        </w:tc>
      </w:tr>
      <w:tr w:rsidR="00BE7758" w:rsidRPr="00FC3E8B" w14:paraId="6D4E7F2B" w14:textId="77777777" w:rsidTr="00E02F16">
        <w:tc>
          <w:tcPr>
            <w:tcW w:w="1500" w:type="dxa"/>
          </w:tcPr>
          <w:p w14:paraId="5664B9BB"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Data Collection</w:t>
            </w:r>
          </w:p>
        </w:tc>
        <w:tc>
          <w:tcPr>
            <w:tcW w:w="1700" w:type="dxa"/>
          </w:tcPr>
          <w:p w14:paraId="71361140" w14:textId="1F26E932"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 xml:space="preserve">Primary data collected to validate and establish PHI baseline values </w:t>
            </w:r>
            <w:r w:rsidR="00622889" w:rsidRPr="00FC3E8B">
              <w:rPr>
                <w:rFonts w:asciiTheme="minorHAnsi" w:hAnsiTheme="minorHAnsi" w:cstheme="minorHAnsi"/>
                <w:sz w:val="22"/>
              </w:rPr>
              <w:t xml:space="preserve">for </w:t>
            </w:r>
            <w:r w:rsidRPr="00FC3E8B">
              <w:rPr>
                <w:rFonts w:asciiTheme="minorHAnsi" w:hAnsiTheme="minorHAnsi" w:cstheme="minorHAnsi"/>
                <w:sz w:val="22"/>
              </w:rPr>
              <w:t>all 11 PHIs</w:t>
            </w:r>
          </w:p>
        </w:tc>
        <w:tc>
          <w:tcPr>
            <w:tcW w:w="2300" w:type="dxa"/>
          </w:tcPr>
          <w:p w14:paraId="11D02121" w14:textId="77777777" w:rsidR="002718A1" w:rsidRPr="002718A1" w:rsidRDefault="002718A1" w:rsidP="002718A1">
            <w:pPr>
              <w:spacing w:after="80"/>
              <w:jc w:val="both"/>
              <w:rPr>
                <w:rFonts w:ascii="Calibri Light" w:hAnsi="Calibri Light" w:cs="Calibri Light"/>
                <w:sz w:val="22"/>
              </w:rPr>
            </w:pPr>
            <w:r w:rsidRPr="002718A1">
              <w:rPr>
                <w:rFonts w:ascii="Calibri Light" w:hAnsi="Calibri Light" w:cs="Calibri Light"/>
                <w:sz w:val="22"/>
              </w:rPr>
              <w:t>Conduct KIIs and FGDs with relevant stakeholders at national level and in the four target regions.</w:t>
            </w:r>
          </w:p>
          <w:p w14:paraId="7893AED3" w14:textId="406705A7" w:rsidR="002718A1" w:rsidRPr="002718A1" w:rsidRDefault="002718A1" w:rsidP="002718A1">
            <w:pPr>
              <w:spacing w:after="80"/>
              <w:jc w:val="both"/>
              <w:rPr>
                <w:rFonts w:ascii="Calibri Light" w:hAnsi="Calibri Light" w:cs="Calibri Light"/>
                <w:sz w:val="22"/>
              </w:rPr>
            </w:pPr>
            <w:r w:rsidRPr="002718A1">
              <w:rPr>
                <w:rFonts w:ascii="Calibri Light" w:hAnsi="Calibri Light" w:cs="Calibri Light"/>
                <w:sz w:val="22"/>
              </w:rPr>
              <w:t xml:space="preserve">Target a minimum of 40 KIIs and </w:t>
            </w:r>
            <w:r w:rsidR="004D141F">
              <w:rPr>
                <w:rFonts w:ascii="Calibri Light" w:hAnsi="Calibri Light" w:cs="Calibri Light"/>
                <w:sz w:val="22"/>
              </w:rPr>
              <w:t>20</w:t>
            </w:r>
            <w:r w:rsidRPr="002718A1">
              <w:rPr>
                <w:rFonts w:ascii="Calibri Light" w:hAnsi="Calibri Light" w:cs="Calibri Light"/>
                <w:sz w:val="22"/>
              </w:rPr>
              <w:t xml:space="preserve"> FGDs.</w:t>
            </w:r>
          </w:p>
          <w:p w14:paraId="54A6CB90" w14:textId="77777777" w:rsidR="002718A1" w:rsidRPr="002718A1" w:rsidRDefault="002718A1" w:rsidP="002718A1">
            <w:pPr>
              <w:spacing w:after="80"/>
              <w:jc w:val="both"/>
              <w:rPr>
                <w:rFonts w:ascii="Calibri Light" w:hAnsi="Calibri Light" w:cs="Calibri Light"/>
                <w:sz w:val="22"/>
              </w:rPr>
            </w:pPr>
            <w:r w:rsidRPr="002718A1">
              <w:rPr>
                <w:rFonts w:ascii="Calibri Light" w:hAnsi="Calibri Light" w:cs="Calibri Light"/>
                <w:sz w:val="22"/>
              </w:rPr>
              <w:t>Conduct desk review of secondary data for all PHIs from P4FP Uganda partners and relevant ecosystem actors.</w:t>
            </w:r>
          </w:p>
          <w:p w14:paraId="1DDC3758" w14:textId="77777777" w:rsidR="002718A1" w:rsidRPr="002718A1" w:rsidRDefault="002718A1" w:rsidP="002718A1">
            <w:pPr>
              <w:spacing w:after="80"/>
              <w:jc w:val="both"/>
              <w:rPr>
                <w:rFonts w:ascii="Calibri Light" w:hAnsi="Calibri Light" w:cs="Calibri Light"/>
                <w:b/>
                <w:sz w:val="22"/>
              </w:rPr>
            </w:pPr>
            <w:r w:rsidRPr="002718A1">
              <w:rPr>
                <w:rFonts w:ascii="Calibri Light" w:hAnsi="Calibri Light" w:cs="Calibri Light"/>
                <w:sz w:val="22"/>
              </w:rPr>
              <w:t>Ensure coverage of all 11 PHIs and all eight system actor categories (government, private sector, financial institutions, NGOs, farmer organisations, researchers, donors, media).</w:t>
            </w:r>
          </w:p>
          <w:p w14:paraId="1255CDE6" w14:textId="327A1DA5" w:rsidR="00BE7758" w:rsidRPr="00FC3E8B" w:rsidRDefault="00BE7758" w:rsidP="00FC3E8B">
            <w:pPr>
              <w:spacing w:after="80"/>
              <w:jc w:val="both"/>
              <w:rPr>
                <w:rFonts w:asciiTheme="minorHAnsi" w:hAnsiTheme="minorHAnsi" w:cstheme="minorHAnsi"/>
                <w:sz w:val="22"/>
              </w:rPr>
            </w:pPr>
          </w:p>
        </w:tc>
        <w:tc>
          <w:tcPr>
            <w:tcW w:w="2246" w:type="dxa"/>
          </w:tcPr>
          <w:p w14:paraId="00C89FEA" w14:textId="0878C865"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 xml:space="preserve">Complete dataset: baseline values for all 11 PHIs; notes from KIIs and FGDs; secondary data review </w:t>
            </w:r>
            <w:r w:rsidR="00E50570" w:rsidRPr="00FC3E8B">
              <w:rPr>
                <w:rFonts w:asciiTheme="minorHAnsi" w:hAnsiTheme="minorHAnsi" w:cstheme="minorHAnsi"/>
                <w:sz w:val="22"/>
              </w:rPr>
              <w:t>note</w:t>
            </w:r>
            <w:r w:rsidRPr="00FC3E8B">
              <w:rPr>
                <w:rFonts w:asciiTheme="minorHAnsi" w:hAnsiTheme="minorHAnsi" w:cstheme="minorHAnsi"/>
                <w:sz w:val="22"/>
              </w:rPr>
              <w:t>.</w:t>
            </w:r>
          </w:p>
        </w:tc>
        <w:tc>
          <w:tcPr>
            <w:tcW w:w="2000" w:type="dxa"/>
          </w:tcPr>
          <w:p w14:paraId="1543DA8A" w14:textId="77777777" w:rsidR="00BE7758"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Weeks 3–6</w:t>
            </w:r>
          </w:p>
          <w:p w14:paraId="2BAB7FB1" w14:textId="77777777" w:rsidR="00BF674D" w:rsidRPr="00FC3E8B" w:rsidRDefault="00BF674D" w:rsidP="00FC3E8B">
            <w:pPr>
              <w:spacing w:after="80"/>
              <w:jc w:val="both"/>
              <w:rPr>
                <w:rFonts w:asciiTheme="minorHAnsi" w:hAnsiTheme="minorHAnsi" w:cstheme="minorHAnsi"/>
                <w:sz w:val="22"/>
              </w:rPr>
            </w:pPr>
          </w:p>
        </w:tc>
      </w:tr>
      <w:tr w:rsidR="00BE7758" w:rsidRPr="00FC3E8B" w14:paraId="1742E4E6" w14:textId="77777777" w:rsidTr="00E02F16">
        <w:tc>
          <w:tcPr>
            <w:tcW w:w="1500" w:type="dxa"/>
          </w:tcPr>
          <w:p w14:paraId="7771801A"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Analysis, Reporting and Validation</w:t>
            </w:r>
          </w:p>
        </w:tc>
        <w:tc>
          <w:tcPr>
            <w:tcW w:w="1700" w:type="dxa"/>
          </w:tcPr>
          <w:p w14:paraId="584C6832"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Draft and final baseline report, including validated PHI values and narrative analysis</w:t>
            </w:r>
          </w:p>
        </w:tc>
        <w:tc>
          <w:tcPr>
            <w:tcW w:w="2300" w:type="dxa"/>
          </w:tcPr>
          <w:p w14:paraId="06461EA9"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Consolidate and analyse all collected data. Triangulate findings across KIIs, FGDs, and secondary evidence.</w:t>
            </w:r>
          </w:p>
          <w:p w14:paraId="4B12DA5D"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 xml:space="preserve">Draft the baseline report including PHI values, supporting narratives, data source </w:t>
            </w:r>
            <w:r w:rsidRPr="00FC3E8B">
              <w:rPr>
                <w:rFonts w:asciiTheme="minorHAnsi" w:hAnsiTheme="minorHAnsi" w:cstheme="minorHAnsi"/>
                <w:sz w:val="22"/>
              </w:rPr>
              <w:lastRenderedPageBreak/>
              <w:t>triangulation, and initial recommendations.</w:t>
            </w:r>
          </w:p>
          <w:p w14:paraId="2D4FF8A1"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Facilitate a sensemaking and validation session with the SNV MEL team and selected partner focal points to review draft findings.</w:t>
            </w:r>
          </w:p>
          <w:p w14:paraId="7001FFF8"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Finalise the report incorporating validation feedback.</w:t>
            </w:r>
          </w:p>
        </w:tc>
        <w:tc>
          <w:tcPr>
            <w:tcW w:w="2246" w:type="dxa"/>
          </w:tcPr>
          <w:p w14:paraId="17C5B1E0"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lastRenderedPageBreak/>
              <w:t>Draft baseline report (submitted to SNV by end of Week 7).</w:t>
            </w:r>
          </w:p>
          <w:p w14:paraId="16459DB1"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Final validated baseline report (submitted by end of Week 8).</w:t>
            </w:r>
          </w:p>
          <w:p w14:paraId="07BF5570" w14:textId="0916A8F8" w:rsidR="00BE7758" w:rsidRPr="00FC3E8B" w:rsidRDefault="00BE7758" w:rsidP="00FC3E8B">
            <w:pPr>
              <w:spacing w:after="80"/>
              <w:jc w:val="both"/>
              <w:rPr>
                <w:rFonts w:asciiTheme="minorHAnsi" w:hAnsiTheme="minorHAnsi" w:cstheme="minorHAnsi"/>
                <w:sz w:val="22"/>
              </w:rPr>
            </w:pPr>
          </w:p>
        </w:tc>
        <w:tc>
          <w:tcPr>
            <w:tcW w:w="2000" w:type="dxa"/>
          </w:tcPr>
          <w:p w14:paraId="523D5DC3" w14:textId="77777777" w:rsidR="00BE7758" w:rsidRPr="00FC3E8B" w:rsidRDefault="00BE7758" w:rsidP="00FC3E8B">
            <w:pPr>
              <w:spacing w:after="80"/>
              <w:jc w:val="both"/>
              <w:rPr>
                <w:rFonts w:asciiTheme="minorHAnsi" w:hAnsiTheme="minorHAnsi" w:cstheme="minorHAnsi"/>
                <w:sz w:val="22"/>
              </w:rPr>
            </w:pPr>
            <w:r w:rsidRPr="00FC3E8B">
              <w:rPr>
                <w:rFonts w:asciiTheme="minorHAnsi" w:hAnsiTheme="minorHAnsi" w:cstheme="minorHAnsi"/>
                <w:sz w:val="22"/>
              </w:rPr>
              <w:t>Weeks 7–8</w:t>
            </w:r>
          </w:p>
        </w:tc>
      </w:tr>
    </w:tbl>
    <w:p w14:paraId="779217BB" w14:textId="77777777" w:rsidR="008B02BA" w:rsidRPr="00FC3E8B" w:rsidRDefault="008B02BA" w:rsidP="00FC3E8B">
      <w:pPr>
        <w:jc w:val="both"/>
        <w:rPr>
          <w:rFonts w:cstheme="minorHAnsi"/>
          <w:sz w:val="22"/>
          <w:szCs w:val="22"/>
        </w:rPr>
      </w:pPr>
    </w:p>
    <w:p w14:paraId="75361157" w14:textId="6BE55790" w:rsidR="008B02BA" w:rsidRPr="00FC3E8B" w:rsidRDefault="008B02BA" w:rsidP="00FC3E8B">
      <w:pPr>
        <w:pStyle w:val="Heading1"/>
        <w:numPr>
          <w:ilvl w:val="0"/>
          <w:numId w:val="0"/>
        </w:numPr>
        <w:ind w:left="794" w:hanging="794"/>
        <w:jc w:val="both"/>
        <w:rPr>
          <w:rFonts w:asciiTheme="minorHAnsi" w:hAnsiTheme="minorHAnsi" w:cstheme="minorHAnsi"/>
          <w:sz w:val="22"/>
          <w:szCs w:val="22"/>
        </w:rPr>
      </w:pPr>
      <w:r w:rsidRPr="00FC3E8B">
        <w:rPr>
          <w:rFonts w:asciiTheme="minorHAnsi" w:hAnsiTheme="minorHAnsi" w:cstheme="minorHAnsi"/>
          <w:sz w:val="22"/>
          <w:szCs w:val="22"/>
        </w:rPr>
        <w:t xml:space="preserve">3.3. </w:t>
      </w:r>
      <w:r w:rsidR="006E03B3" w:rsidRPr="00FC3E8B">
        <w:rPr>
          <w:rFonts w:asciiTheme="minorHAnsi" w:hAnsiTheme="minorHAnsi" w:cstheme="minorHAnsi"/>
          <w:sz w:val="22"/>
          <w:szCs w:val="22"/>
        </w:rPr>
        <w:t>Roles and Responsibilities</w:t>
      </w:r>
    </w:p>
    <w:tbl>
      <w:tblPr>
        <w:tblStyle w:val="TableGrid1"/>
        <w:tblW w:w="9746" w:type="dxa"/>
        <w:tblLook w:val="04A0" w:firstRow="1" w:lastRow="0" w:firstColumn="1" w:lastColumn="0" w:noHBand="0" w:noVBand="1"/>
      </w:tblPr>
      <w:tblGrid>
        <w:gridCol w:w="3000"/>
        <w:gridCol w:w="6746"/>
      </w:tblGrid>
      <w:tr w:rsidR="00EE3A74" w:rsidRPr="00FC3E8B" w14:paraId="21B7EA16" w14:textId="77777777" w:rsidTr="00EE3A74">
        <w:trPr>
          <w:cnfStyle w:val="100000000000" w:firstRow="1" w:lastRow="0" w:firstColumn="0" w:lastColumn="0" w:oddVBand="0" w:evenVBand="0" w:oddHBand="0" w:evenHBand="0" w:firstRowFirstColumn="0" w:firstRowLastColumn="0" w:lastRowFirstColumn="0" w:lastRowLastColumn="0"/>
        </w:trPr>
        <w:tc>
          <w:tcPr>
            <w:tcW w:w="3000" w:type="dxa"/>
            <w:shd w:val="clear" w:color="auto" w:fill="auto"/>
          </w:tcPr>
          <w:p w14:paraId="308C6E6C" w14:textId="77777777" w:rsidR="00EE3A74" w:rsidRPr="00FC3E8B" w:rsidRDefault="00EE3A74" w:rsidP="00FC3E8B">
            <w:pPr>
              <w:jc w:val="both"/>
              <w:rPr>
                <w:rFonts w:asciiTheme="minorHAnsi" w:hAnsiTheme="minorHAnsi" w:cstheme="minorHAnsi"/>
                <w:sz w:val="22"/>
              </w:rPr>
            </w:pPr>
            <w:r w:rsidRPr="00FC3E8B">
              <w:rPr>
                <w:rFonts w:asciiTheme="minorHAnsi" w:hAnsiTheme="minorHAnsi" w:cstheme="minorHAnsi"/>
                <w:b/>
                <w:bCs/>
                <w:sz w:val="22"/>
              </w:rPr>
              <w:t>Actor</w:t>
            </w:r>
          </w:p>
        </w:tc>
        <w:tc>
          <w:tcPr>
            <w:tcW w:w="6746" w:type="dxa"/>
            <w:shd w:val="clear" w:color="auto" w:fill="auto"/>
          </w:tcPr>
          <w:p w14:paraId="16750119" w14:textId="77777777" w:rsidR="00EE3A74" w:rsidRPr="00FC3E8B" w:rsidRDefault="00EE3A74" w:rsidP="00FC3E8B">
            <w:pPr>
              <w:jc w:val="both"/>
              <w:rPr>
                <w:rFonts w:asciiTheme="minorHAnsi" w:hAnsiTheme="minorHAnsi" w:cstheme="minorHAnsi"/>
                <w:sz w:val="22"/>
              </w:rPr>
            </w:pPr>
            <w:r w:rsidRPr="00FC3E8B">
              <w:rPr>
                <w:rFonts w:asciiTheme="minorHAnsi" w:hAnsiTheme="minorHAnsi" w:cstheme="minorHAnsi"/>
                <w:b/>
                <w:bCs/>
                <w:sz w:val="22"/>
              </w:rPr>
              <w:t>Role and Responsibilities</w:t>
            </w:r>
          </w:p>
        </w:tc>
      </w:tr>
      <w:tr w:rsidR="00EE3A74" w:rsidRPr="00FC3E8B" w14:paraId="52122D2A" w14:textId="77777777" w:rsidTr="00EE3A74">
        <w:tc>
          <w:tcPr>
            <w:tcW w:w="3000" w:type="dxa"/>
          </w:tcPr>
          <w:p w14:paraId="279C04D7" w14:textId="77777777" w:rsidR="00EE3A74" w:rsidRPr="00FC3E8B" w:rsidRDefault="00EE3A74" w:rsidP="00FC3E8B">
            <w:pPr>
              <w:spacing w:after="80"/>
              <w:jc w:val="both"/>
              <w:rPr>
                <w:rFonts w:asciiTheme="minorHAnsi" w:hAnsiTheme="minorHAnsi" w:cstheme="minorHAnsi"/>
                <w:sz w:val="22"/>
              </w:rPr>
            </w:pPr>
            <w:r w:rsidRPr="00FC3E8B">
              <w:rPr>
                <w:rFonts w:asciiTheme="minorHAnsi" w:hAnsiTheme="minorHAnsi" w:cstheme="minorHAnsi"/>
                <w:b/>
                <w:bCs/>
                <w:sz w:val="22"/>
              </w:rPr>
              <w:t>SNV MEL Team</w:t>
            </w:r>
          </w:p>
        </w:tc>
        <w:tc>
          <w:tcPr>
            <w:tcW w:w="6746" w:type="dxa"/>
          </w:tcPr>
          <w:p w14:paraId="27728473"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Lead on the design of the harmonised baseline methodology and data collection instruments (KII/FGD guides).</w:t>
            </w:r>
          </w:p>
          <w:p w14:paraId="6F4FE92B"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Provide the preliminary desk review findings as the starting point for the consultant.</w:t>
            </w:r>
          </w:p>
          <w:p w14:paraId="67B11C11"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Review and approve the inception report and adapted data collection tools before field activities commence.</w:t>
            </w:r>
          </w:p>
          <w:p w14:paraId="108EA559" w14:textId="08CD79CE"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 xml:space="preserve">Provide access to programme documents, partner contact lists, and the P4FP </w:t>
            </w:r>
            <w:r w:rsidR="00EB0DD1" w:rsidRPr="00FC3E8B">
              <w:rPr>
                <w:rFonts w:asciiTheme="minorHAnsi" w:hAnsiTheme="minorHAnsi" w:cstheme="minorHAnsi"/>
                <w:sz w:val="22"/>
              </w:rPr>
              <w:t xml:space="preserve">Uganda </w:t>
            </w:r>
            <w:r w:rsidRPr="00FC3E8B">
              <w:rPr>
                <w:rFonts w:asciiTheme="minorHAnsi" w:hAnsiTheme="minorHAnsi" w:cstheme="minorHAnsi"/>
                <w:sz w:val="22"/>
              </w:rPr>
              <w:t>MEL Plan and System Signals framework.</w:t>
            </w:r>
          </w:p>
          <w:p w14:paraId="4B6A13C2"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Facilitate partner introductions and coordination across the eight implementing partners.</w:t>
            </w:r>
          </w:p>
          <w:p w14:paraId="3F84DDCE"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Review and approve the draft and final baseline reports.</w:t>
            </w:r>
          </w:p>
          <w:p w14:paraId="673E09FD" w14:textId="28EDAF23"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Main point of contact</w:t>
            </w:r>
            <w:r w:rsidR="0044416C" w:rsidRPr="00FC3E8B">
              <w:rPr>
                <w:rFonts w:asciiTheme="minorHAnsi" w:hAnsiTheme="minorHAnsi" w:cstheme="minorHAnsi"/>
                <w:sz w:val="22"/>
              </w:rPr>
              <w:t xml:space="preserve"> </w:t>
            </w:r>
            <w:r w:rsidR="00D674FD" w:rsidRPr="00FC3E8B">
              <w:rPr>
                <w:rFonts w:asciiTheme="minorHAnsi" w:hAnsiTheme="minorHAnsi" w:cstheme="minorHAnsi"/>
                <w:sz w:val="22"/>
              </w:rPr>
              <w:t>for</w:t>
            </w:r>
            <w:r w:rsidRPr="00FC3E8B">
              <w:rPr>
                <w:rFonts w:asciiTheme="minorHAnsi" w:hAnsiTheme="minorHAnsi" w:cstheme="minorHAnsi"/>
                <w:sz w:val="22"/>
              </w:rPr>
              <w:t xml:space="preserve"> P4FP Uganda.</w:t>
            </w:r>
          </w:p>
        </w:tc>
      </w:tr>
      <w:tr w:rsidR="00EE3A74" w:rsidRPr="00FC3E8B" w14:paraId="358D08B4" w14:textId="77777777" w:rsidTr="00EE3A74">
        <w:tc>
          <w:tcPr>
            <w:tcW w:w="3000" w:type="dxa"/>
          </w:tcPr>
          <w:p w14:paraId="1E5B8092" w14:textId="4164A4D0" w:rsidR="00EE3A74" w:rsidRPr="00FC3E8B" w:rsidRDefault="00EE3A74" w:rsidP="00FC3E8B">
            <w:pPr>
              <w:spacing w:after="80"/>
              <w:jc w:val="both"/>
              <w:rPr>
                <w:rFonts w:asciiTheme="minorHAnsi" w:hAnsiTheme="minorHAnsi" w:cstheme="minorHAnsi"/>
                <w:sz w:val="22"/>
              </w:rPr>
            </w:pPr>
            <w:r w:rsidRPr="00FC3E8B">
              <w:rPr>
                <w:rFonts w:asciiTheme="minorHAnsi" w:hAnsiTheme="minorHAnsi" w:cstheme="minorHAnsi"/>
                <w:b/>
                <w:bCs/>
                <w:sz w:val="22"/>
              </w:rPr>
              <w:t>Consultant/ Consultancy Firm</w:t>
            </w:r>
          </w:p>
        </w:tc>
        <w:tc>
          <w:tcPr>
            <w:tcW w:w="6746" w:type="dxa"/>
          </w:tcPr>
          <w:p w14:paraId="3760327D" w14:textId="03DBEC26"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 xml:space="preserve">Lead all data collection, analysis, and reporting for the </w:t>
            </w:r>
            <w:r w:rsidR="00480362" w:rsidRPr="00FC3E8B">
              <w:rPr>
                <w:rFonts w:asciiTheme="minorHAnsi" w:hAnsiTheme="minorHAnsi" w:cstheme="minorHAnsi"/>
                <w:sz w:val="22"/>
              </w:rPr>
              <w:t xml:space="preserve">P4FP </w:t>
            </w:r>
            <w:r w:rsidRPr="00FC3E8B">
              <w:rPr>
                <w:rFonts w:asciiTheme="minorHAnsi" w:hAnsiTheme="minorHAnsi" w:cstheme="minorHAnsi"/>
                <w:sz w:val="22"/>
              </w:rPr>
              <w:t>Uganda baseline.</w:t>
            </w:r>
          </w:p>
          <w:p w14:paraId="007DA9E6" w14:textId="411A99BC"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 xml:space="preserve">Contextualise the SNV-designed methodology and tools to Uganda’s setting </w:t>
            </w:r>
            <w:r w:rsidR="00480362" w:rsidRPr="00FC3E8B">
              <w:rPr>
                <w:rFonts w:asciiTheme="minorHAnsi" w:hAnsiTheme="minorHAnsi" w:cstheme="minorHAnsi"/>
                <w:sz w:val="22"/>
              </w:rPr>
              <w:t xml:space="preserve">targeting stakeholders at national level </w:t>
            </w:r>
            <w:r w:rsidRPr="00FC3E8B">
              <w:rPr>
                <w:rFonts w:asciiTheme="minorHAnsi" w:hAnsiTheme="minorHAnsi" w:cstheme="minorHAnsi"/>
                <w:sz w:val="22"/>
              </w:rPr>
              <w:t>a</w:t>
            </w:r>
            <w:r w:rsidR="00480362" w:rsidRPr="00FC3E8B">
              <w:rPr>
                <w:rFonts w:asciiTheme="minorHAnsi" w:hAnsiTheme="minorHAnsi" w:cstheme="minorHAnsi"/>
                <w:sz w:val="22"/>
              </w:rPr>
              <w:t>nd</w:t>
            </w:r>
            <w:r w:rsidRPr="00FC3E8B">
              <w:rPr>
                <w:rFonts w:asciiTheme="minorHAnsi" w:hAnsiTheme="minorHAnsi" w:cstheme="minorHAnsi"/>
                <w:sz w:val="22"/>
              </w:rPr>
              <w:t xml:space="preserve"> the four regions.</w:t>
            </w:r>
          </w:p>
          <w:p w14:paraId="6FEB90C7"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Propose and agree the sampling plan with the MEL team during the inception phase.</w:t>
            </w:r>
          </w:p>
          <w:p w14:paraId="3B1E1349" w14:textId="0721AB73"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 xml:space="preserve">Conduct KIIs and FGDs with relevant stakeholders </w:t>
            </w:r>
            <w:r w:rsidR="00AC7968" w:rsidRPr="00FC3E8B">
              <w:rPr>
                <w:rFonts w:asciiTheme="minorHAnsi" w:hAnsiTheme="minorHAnsi" w:cstheme="minorHAnsi"/>
                <w:sz w:val="22"/>
              </w:rPr>
              <w:t xml:space="preserve">at national level and </w:t>
            </w:r>
            <w:r w:rsidRPr="00FC3E8B">
              <w:rPr>
                <w:rFonts w:asciiTheme="minorHAnsi" w:hAnsiTheme="minorHAnsi" w:cstheme="minorHAnsi"/>
                <w:sz w:val="22"/>
              </w:rPr>
              <w:t>across the 15 target districts.</w:t>
            </w:r>
          </w:p>
          <w:p w14:paraId="0BD6B99B" w14:textId="5430F1C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 xml:space="preserve">Review and integrate secondary evidence from </w:t>
            </w:r>
            <w:r w:rsidR="00606550" w:rsidRPr="00FC3E8B">
              <w:rPr>
                <w:rFonts w:asciiTheme="minorHAnsi" w:hAnsiTheme="minorHAnsi" w:cstheme="minorHAnsi"/>
                <w:sz w:val="22"/>
              </w:rPr>
              <w:t>P4FP Uganda partners and relevant eco-system actors</w:t>
            </w:r>
            <w:r w:rsidRPr="00FC3E8B">
              <w:rPr>
                <w:rFonts w:asciiTheme="minorHAnsi" w:hAnsiTheme="minorHAnsi" w:cstheme="minorHAnsi"/>
                <w:sz w:val="22"/>
              </w:rPr>
              <w:t>.</w:t>
            </w:r>
          </w:p>
          <w:p w14:paraId="479B19DE"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Deliver all outputs to agreed quality standards and timelines.</w:t>
            </w:r>
          </w:p>
          <w:p w14:paraId="243C3A15"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Present findings at the validation session and incorporate feedback into the final report.</w:t>
            </w:r>
          </w:p>
        </w:tc>
      </w:tr>
      <w:tr w:rsidR="00EE3A74" w:rsidRPr="00FC3E8B" w14:paraId="4A9CC40C" w14:textId="77777777" w:rsidTr="00EE3A74">
        <w:tc>
          <w:tcPr>
            <w:tcW w:w="3000" w:type="dxa"/>
          </w:tcPr>
          <w:p w14:paraId="7E93A965" w14:textId="37B26E91" w:rsidR="00EE3A74" w:rsidRPr="00FC3E8B" w:rsidRDefault="00D52E72" w:rsidP="00FC3E8B">
            <w:pPr>
              <w:spacing w:after="80"/>
              <w:jc w:val="both"/>
              <w:rPr>
                <w:rFonts w:asciiTheme="minorHAnsi" w:hAnsiTheme="minorHAnsi" w:cstheme="minorHAnsi"/>
                <w:sz w:val="22"/>
              </w:rPr>
            </w:pPr>
            <w:r w:rsidRPr="00FC3E8B">
              <w:rPr>
                <w:rFonts w:asciiTheme="minorHAnsi" w:hAnsiTheme="minorHAnsi" w:cstheme="minorHAnsi"/>
                <w:b/>
                <w:bCs/>
                <w:sz w:val="22"/>
              </w:rPr>
              <w:t xml:space="preserve">SNV/ </w:t>
            </w:r>
            <w:r w:rsidR="00EE3A74" w:rsidRPr="00FC3E8B">
              <w:rPr>
                <w:rFonts w:asciiTheme="minorHAnsi" w:hAnsiTheme="minorHAnsi" w:cstheme="minorHAnsi"/>
                <w:b/>
                <w:bCs/>
                <w:sz w:val="22"/>
              </w:rPr>
              <w:t xml:space="preserve">P4FP Uganda </w:t>
            </w:r>
            <w:r w:rsidR="00E34597" w:rsidRPr="00FC3E8B">
              <w:rPr>
                <w:rFonts w:asciiTheme="minorHAnsi" w:hAnsiTheme="minorHAnsi" w:cstheme="minorHAnsi"/>
                <w:b/>
                <w:bCs/>
                <w:sz w:val="22"/>
              </w:rPr>
              <w:t>i</w:t>
            </w:r>
            <w:r w:rsidR="00EE3A74" w:rsidRPr="00FC3E8B">
              <w:rPr>
                <w:rFonts w:asciiTheme="minorHAnsi" w:hAnsiTheme="minorHAnsi" w:cstheme="minorHAnsi"/>
                <w:b/>
                <w:bCs/>
                <w:sz w:val="22"/>
              </w:rPr>
              <w:t xml:space="preserve">mplementing </w:t>
            </w:r>
            <w:r w:rsidR="00E34597" w:rsidRPr="00FC3E8B">
              <w:rPr>
                <w:rFonts w:asciiTheme="minorHAnsi" w:hAnsiTheme="minorHAnsi" w:cstheme="minorHAnsi"/>
                <w:b/>
                <w:bCs/>
                <w:sz w:val="22"/>
              </w:rPr>
              <w:t>p</w:t>
            </w:r>
            <w:r w:rsidR="00EE3A74" w:rsidRPr="00FC3E8B">
              <w:rPr>
                <w:rFonts w:asciiTheme="minorHAnsi" w:hAnsiTheme="minorHAnsi" w:cstheme="minorHAnsi"/>
                <w:b/>
                <w:bCs/>
                <w:sz w:val="22"/>
              </w:rPr>
              <w:t>artners</w:t>
            </w:r>
          </w:p>
        </w:tc>
        <w:tc>
          <w:tcPr>
            <w:tcW w:w="6746" w:type="dxa"/>
          </w:tcPr>
          <w:p w14:paraId="01D676E4"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Support field logistics and stakeholder access in their respective districts and thematic areas.</w:t>
            </w:r>
          </w:p>
          <w:p w14:paraId="1B9BAB39" w14:textId="77777777"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t>Participate in KIIs and/or validation sessions as key informants.</w:t>
            </w:r>
          </w:p>
          <w:p w14:paraId="3E046B7F" w14:textId="11C48AAD" w:rsidR="00EE3A74" w:rsidRPr="00FC3E8B" w:rsidRDefault="00EE3A74" w:rsidP="00FC3E8B">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60" w:line="240" w:lineRule="auto"/>
              <w:jc w:val="both"/>
              <w:rPr>
                <w:rFonts w:asciiTheme="minorHAnsi" w:hAnsiTheme="minorHAnsi" w:cstheme="minorHAnsi"/>
                <w:sz w:val="22"/>
              </w:rPr>
            </w:pPr>
            <w:r w:rsidRPr="00FC3E8B">
              <w:rPr>
                <w:rFonts w:asciiTheme="minorHAnsi" w:hAnsiTheme="minorHAnsi" w:cstheme="minorHAnsi"/>
                <w:sz w:val="22"/>
              </w:rPr>
              <w:lastRenderedPageBreak/>
              <w:t xml:space="preserve">Share relevant programme data, reports, and </w:t>
            </w:r>
            <w:r w:rsidR="00E34597" w:rsidRPr="00FC3E8B">
              <w:rPr>
                <w:rFonts w:asciiTheme="minorHAnsi" w:hAnsiTheme="minorHAnsi" w:cstheme="minorHAnsi"/>
                <w:sz w:val="22"/>
              </w:rPr>
              <w:t>relevant records</w:t>
            </w:r>
            <w:r w:rsidRPr="00FC3E8B">
              <w:rPr>
                <w:rFonts w:asciiTheme="minorHAnsi" w:hAnsiTheme="minorHAnsi" w:cstheme="minorHAnsi"/>
                <w:sz w:val="22"/>
              </w:rPr>
              <w:t xml:space="preserve"> with the consultant.</w:t>
            </w:r>
          </w:p>
        </w:tc>
      </w:tr>
    </w:tbl>
    <w:p w14:paraId="36441F82" w14:textId="77777777" w:rsidR="008B02BA" w:rsidRPr="00FC3E8B" w:rsidRDefault="008B02BA" w:rsidP="00FC3E8B">
      <w:pPr>
        <w:jc w:val="both"/>
        <w:rPr>
          <w:rFonts w:cstheme="minorHAnsi"/>
        </w:rPr>
      </w:pPr>
    </w:p>
    <w:p w14:paraId="17D5F363" w14:textId="77777777" w:rsidR="007438F5" w:rsidRPr="00FC3E8B" w:rsidRDefault="007438F5" w:rsidP="00FC3E8B">
      <w:pPr>
        <w:jc w:val="both"/>
        <w:rPr>
          <w:rFonts w:eastAsia="Calibri Light" w:cstheme="minorHAnsi"/>
          <w:sz w:val="22"/>
          <w:szCs w:val="22"/>
        </w:rPr>
      </w:pPr>
    </w:p>
    <w:p w14:paraId="05E6C8E0" w14:textId="37AFA35F" w:rsidR="007438F5" w:rsidRPr="00FC3E8B" w:rsidRDefault="005D68F9" w:rsidP="00FC3E8B">
      <w:pPr>
        <w:pStyle w:val="Heading1"/>
        <w:jc w:val="both"/>
        <w:rPr>
          <w:rFonts w:asciiTheme="minorHAnsi" w:hAnsiTheme="minorHAnsi" w:cstheme="minorHAnsi"/>
        </w:rPr>
      </w:pPr>
      <w:r w:rsidRPr="00FC3E8B">
        <w:rPr>
          <w:rFonts w:asciiTheme="minorHAnsi" w:hAnsiTheme="minorHAnsi" w:cstheme="minorHAnsi"/>
        </w:rPr>
        <w:t>Copyright and Intellectual Property Rights</w:t>
      </w:r>
    </w:p>
    <w:p w14:paraId="01B4FDCA" w14:textId="686AA290" w:rsidR="007438F5" w:rsidRPr="00FC3E8B" w:rsidRDefault="00180E59"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All reports, datasets, analytical outputs, tools, and other knowledge products generated under this consultancy shall be the sole intellectual property of SNV and the respective partnering grantees of the Power for Food Partnership, unless otherwise agreed in writing and signed by SNV. The consultant shall not publish, share, or otherwise disseminate any findings, data, or outputs from this assignment without prior written consent from SNV. All data collected remains confidential and shall be managed in accordance with SNV’s Data Protection Policy and applicable Ugandan data protection legislation.</w:t>
      </w:r>
    </w:p>
    <w:p w14:paraId="56F2B6EC" w14:textId="77777777" w:rsidR="00EB14F6" w:rsidRPr="00FC3E8B" w:rsidRDefault="00EB14F6" w:rsidP="00FC3E8B">
      <w:pPr>
        <w:jc w:val="both"/>
        <w:rPr>
          <w:rFonts w:cstheme="minorHAnsi"/>
        </w:rPr>
      </w:pPr>
    </w:p>
    <w:p w14:paraId="7BBEFABB" w14:textId="78D2FA7C" w:rsidR="009E2E03" w:rsidRPr="00FC3E8B" w:rsidRDefault="009E2E03" w:rsidP="00FC3E8B">
      <w:pPr>
        <w:pStyle w:val="Heading1"/>
        <w:jc w:val="both"/>
        <w:rPr>
          <w:rFonts w:asciiTheme="minorHAnsi" w:hAnsiTheme="minorHAnsi" w:cstheme="minorHAnsi"/>
        </w:rPr>
      </w:pPr>
      <w:r w:rsidRPr="00FC3E8B">
        <w:rPr>
          <w:rFonts w:asciiTheme="minorHAnsi" w:hAnsiTheme="minorHAnsi" w:cstheme="minorHAnsi"/>
        </w:rPr>
        <w:t>Reporting Lines</w:t>
      </w:r>
    </w:p>
    <w:p w14:paraId="7BE83E3C" w14:textId="61A486F2" w:rsidR="006E03B3" w:rsidRPr="00FC3E8B" w:rsidRDefault="0027480B"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 xml:space="preserve">The consultant will report directly to the Systems Transformation/ MEL Advisor, Power for Food Partnership Uganda, as the primary point of contact for day-to-day guidance and quality assurance. Strategic oversight and final approval of deliverables rests with the Programme Manager, P4FP Uganda. For multi-country alignment, the </w:t>
      </w:r>
      <w:r w:rsidR="001D02FF" w:rsidRPr="00FC3E8B">
        <w:rPr>
          <w:rFonts w:cstheme="minorHAnsi"/>
          <w:kern w:val="2"/>
          <w:sz w:val="22"/>
          <w:szCs w:val="22"/>
          <w14:ligatures w14:val="standardContextual"/>
        </w:rPr>
        <w:t>Systems Transformation/ MEL Advisor</w:t>
      </w:r>
      <w:r w:rsidRPr="00FC3E8B">
        <w:rPr>
          <w:rFonts w:cstheme="minorHAnsi"/>
          <w:kern w:val="2"/>
          <w:sz w:val="22"/>
          <w:szCs w:val="22"/>
          <w14:ligatures w14:val="standardContextual"/>
        </w:rPr>
        <w:t xml:space="preserve"> may be required to liaise with the P4FP </w:t>
      </w:r>
      <w:r w:rsidR="00EB7422" w:rsidRPr="00FC3E8B">
        <w:rPr>
          <w:rFonts w:cstheme="minorHAnsi"/>
          <w:kern w:val="2"/>
          <w:sz w:val="22"/>
          <w:szCs w:val="22"/>
          <w14:ligatures w14:val="standardContextual"/>
        </w:rPr>
        <w:t>regional/</w:t>
      </w:r>
      <w:r w:rsidRPr="00FC3E8B">
        <w:rPr>
          <w:rFonts w:cstheme="minorHAnsi"/>
          <w:kern w:val="2"/>
          <w:sz w:val="22"/>
          <w:szCs w:val="22"/>
          <w14:ligatures w14:val="standardContextual"/>
        </w:rPr>
        <w:t xml:space="preserve">global </w:t>
      </w:r>
      <w:r w:rsidR="00EB7422" w:rsidRPr="00FC3E8B">
        <w:rPr>
          <w:rFonts w:cstheme="minorHAnsi"/>
          <w:kern w:val="2"/>
          <w:sz w:val="22"/>
          <w:szCs w:val="22"/>
          <w14:ligatures w14:val="standardContextual"/>
        </w:rPr>
        <w:t>team</w:t>
      </w:r>
      <w:r w:rsidRPr="00FC3E8B">
        <w:rPr>
          <w:rFonts w:cstheme="minorHAnsi"/>
          <w:kern w:val="2"/>
          <w:sz w:val="22"/>
          <w:szCs w:val="22"/>
          <w14:ligatures w14:val="standardContextual"/>
        </w:rPr>
        <w:t xml:space="preserve"> as appropriate</w:t>
      </w:r>
      <w:r w:rsidR="001D02FF" w:rsidRPr="00FC3E8B">
        <w:rPr>
          <w:rFonts w:cstheme="minorHAnsi"/>
          <w:kern w:val="2"/>
          <w:sz w:val="22"/>
          <w:szCs w:val="22"/>
          <w14:ligatures w14:val="standardContextual"/>
        </w:rPr>
        <w:t xml:space="preserve"> and align with the Consultant</w:t>
      </w:r>
      <w:r w:rsidRPr="00FC3E8B">
        <w:rPr>
          <w:rFonts w:cstheme="minorHAnsi"/>
          <w:kern w:val="2"/>
          <w:sz w:val="22"/>
          <w:szCs w:val="22"/>
          <w14:ligatures w14:val="standardContextual"/>
        </w:rPr>
        <w:t>.</w:t>
      </w:r>
    </w:p>
    <w:p w14:paraId="1B794B1B" w14:textId="77777777" w:rsidR="00F10678" w:rsidRPr="00FC3E8B" w:rsidRDefault="00F10678" w:rsidP="00FC3E8B">
      <w:pPr>
        <w:jc w:val="both"/>
        <w:rPr>
          <w:rFonts w:cstheme="minorHAnsi"/>
        </w:rPr>
      </w:pPr>
    </w:p>
    <w:p w14:paraId="17430F85" w14:textId="0A6C7CAE" w:rsidR="00F10678" w:rsidRPr="00FC3E8B" w:rsidRDefault="00D8196E" w:rsidP="00FC3E8B">
      <w:pPr>
        <w:pStyle w:val="Heading1"/>
        <w:jc w:val="both"/>
        <w:rPr>
          <w:rFonts w:asciiTheme="minorHAnsi" w:hAnsiTheme="minorHAnsi" w:cstheme="minorHAnsi"/>
        </w:rPr>
      </w:pPr>
      <w:r w:rsidRPr="00FC3E8B">
        <w:rPr>
          <w:rFonts w:asciiTheme="minorHAnsi" w:hAnsiTheme="minorHAnsi" w:cstheme="minorHAnsi"/>
        </w:rPr>
        <w:t>Evaluation Criteria</w:t>
      </w:r>
    </w:p>
    <w:p w14:paraId="02B72A73" w14:textId="1288F24D" w:rsidR="00F10678" w:rsidRPr="00FC3E8B" w:rsidRDefault="00874B4A"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 xml:space="preserve">Proposals will be evaluated using a quality and cost-based approach (70% technical, 30% financial). The criteria and scoring are as </w:t>
      </w:r>
      <w:r w:rsidR="002E3555" w:rsidRPr="00FC3E8B">
        <w:rPr>
          <w:rFonts w:cstheme="minorHAnsi"/>
          <w:kern w:val="2"/>
          <w:sz w:val="22"/>
          <w:szCs w:val="22"/>
          <w14:ligatures w14:val="standardContextual"/>
        </w:rPr>
        <w:t xml:space="preserve">shown </w:t>
      </w:r>
      <w:r w:rsidR="008A38D2" w:rsidRPr="00FC3E8B">
        <w:rPr>
          <w:rFonts w:cstheme="minorHAnsi"/>
          <w:kern w:val="2"/>
          <w:sz w:val="22"/>
          <w:szCs w:val="22"/>
          <w14:ligatures w14:val="standardContextual"/>
        </w:rPr>
        <w:t>in the Table below.</w:t>
      </w:r>
    </w:p>
    <w:p w14:paraId="4E7E4495" w14:textId="77777777" w:rsidR="000954A0" w:rsidRPr="00FC3E8B" w:rsidRDefault="000954A0" w:rsidP="00FC3E8B">
      <w:pPr>
        <w:jc w:val="both"/>
        <w:rPr>
          <w:rFonts w:cstheme="minorHAnsi"/>
          <w:kern w:val="2"/>
          <w:sz w:val="22"/>
          <w:szCs w:val="22"/>
          <w14:ligatures w14:val="standardContextual"/>
        </w:rPr>
      </w:pPr>
    </w:p>
    <w:tbl>
      <w:tblPr>
        <w:tblStyle w:val="TableGrid1"/>
        <w:tblW w:w="9746" w:type="dxa"/>
        <w:tblLook w:val="04A0" w:firstRow="1" w:lastRow="0" w:firstColumn="1" w:lastColumn="0" w:noHBand="0" w:noVBand="1"/>
      </w:tblPr>
      <w:tblGrid>
        <w:gridCol w:w="7200"/>
        <w:gridCol w:w="2546"/>
      </w:tblGrid>
      <w:tr w:rsidR="000954A0" w:rsidRPr="00FC3E8B" w14:paraId="662540B0" w14:textId="77777777" w:rsidTr="00BA06B1">
        <w:trPr>
          <w:cnfStyle w:val="100000000000" w:firstRow="1" w:lastRow="0" w:firstColumn="0" w:lastColumn="0" w:oddVBand="0" w:evenVBand="0" w:oddHBand="0" w:evenHBand="0" w:firstRowFirstColumn="0" w:firstRowLastColumn="0" w:lastRowFirstColumn="0" w:lastRowLastColumn="0"/>
        </w:trPr>
        <w:tc>
          <w:tcPr>
            <w:tcW w:w="7200" w:type="dxa"/>
            <w:shd w:val="clear" w:color="auto" w:fill="auto"/>
          </w:tcPr>
          <w:p w14:paraId="04C0E9A0"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Criteria</w:t>
            </w:r>
          </w:p>
        </w:tc>
        <w:tc>
          <w:tcPr>
            <w:tcW w:w="2546" w:type="dxa"/>
            <w:shd w:val="clear" w:color="auto" w:fill="auto"/>
          </w:tcPr>
          <w:p w14:paraId="77CF48B5"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Maximum Score</w:t>
            </w:r>
          </w:p>
        </w:tc>
      </w:tr>
      <w:tr w:rsidR="000954A0" w:rsidRPr="00FC3E8B" w14:paraId="5CB07B7F" w14:textId="77777777" w:rsidTr="000954A0">
        <w:tc>
          <w:tcPr>
            <w:tcW w:w="7200" w:type="dxa"/>
          </w:tcPr>
          <w:p w14:paraId="3E2F805F" w14:textId="70F770E6" w:rsidR="000954A0" w:rsidRPr="00FC3E8B" w:rsidRDefault="00A07327" w:rsidP="00FC3E8B">
            <w:pPr>
              <w:jc w:val="both"/>
              <w:rPr>
                <w:rFonts w:asciiTheme="minorHAnsi" w:hAnsiTheme="minorHAnsi" w:cstheme="minorHAnsi"/>
                <w:b/>
                <w:bCs/>
                <w:sz w:val="22"/>
              </w:rPr>
            </w:pPr>
            <w:r w:rsidRPr="00FC3E8B">
              <w:rPr>
                <w:rFonts w:asciiTheme="minorHAnsi" w:hAnsiTheme="minorHAnsi" w:cstheme="minorHAnsi"/>
                <w:b/>
                <w:bCs/>
                <w:sz w:val="22"/>
              </w:rPr>
              <w:t>Technical Evaluation</w:t>
            </w:r>
          </w:p>
        </w:tc>
        <w:tc>
          <w:tcPr>
            <w:tcW w:w="2546" w:type="dxa"/>
          </w:tcPr>
          <w:p w14:paraId="3F5C8D96"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70</w:t>
            </w:r>
          </w:p>
        </w:tc>
      </w:tr>
      <w:tr w:rsidR="000954A0" w:rsidRPr="00FC3E8B" w14:paraId="7C26D613" w14:textId="77777777" w:rsidTr="000954A0">
        <w:tc>
          <w:tcPr>
            <w:tcW w:w="7200" w:type="dxa"/>
          </w:tcPr>
          <w:p w14:paraId="797EA654"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Consultant/firm’s expertise, relevant experience, and in-country presence (see Section 9)</w:t>
            </w:r>
          </w:p>
        </w:tc>
        <w:tc>
          <w:tcPr>
            <w:tcW w:w="2546" w:type="dxa"/>
          </w:tcPr>
          <w:p w14:paraId="0ABFD3A3"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20</w:t>
            </w:r>
          </w:p>
        </w:tc>
      </w:tr>
      <w:tr w:rsidR="000954A0" w:rsidRPr="00FC3E8B" w14:paraId="6B1650CD" w14:textId="77777777" w:rsidTr="000954A0">
        <w:tc>
          <w:tcPr>
            <w:tcW w:w="7200" w:type="dxa"/>
          </w:tcPr>
          <w:p w14:paraId="78EF8A24" w14:textId="4668B6D8"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Understanding of the ToR and identification of key analytical challenges and risks</w:t>
            </w:r>
            <w:r w:rsidR="00F1694A" w:rsidRPr="00FC3E8B">
              <w:rPr>
                <w:rFonts w:asciiTheme="minorHAnsi" w:hAnsiTheme="minorHAnsi" w:cstheme="minorHAnsi"/>
                <w:sz w:val="22"/>
              </w:rPr>
              <w:t>/limitation</w:t>
            </w:r>
            <w:r w:rsidR="00A01F7A" w:rsidRPr="00FC3E8B">
              <w:rPr>
                <w:rFonts w:asciiTheme="minorHAnsi" w:hAnsiTheme="minorHAnsi" w:cstheme="minorHAnsi"/>
                <w:sz w:val="22"/>
              </w:rPr>
              <w:t>s</w:t>
            </w:r>
          </w:p>
        </w:tc>
        <w:tc>
          <w:tcPr>
            <w:tcW w:w="2546" w:type="dxa"/>
          </w:tcPr>
          <w:p w14:paraId="18936F02"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15</w:t>
            </w:r>
          </w:p>
        </w:tc>
      </w:tr>
      <w:tr w:rsidR="000954A0" w:rsidRPr="00FC3E8B" w14:paraId="78F534DE" w14:textId="77777777" w:rsidTr="000954A0">
        <w:tc>
          <w:tcPr>
            <w:tcW w:w="7200" w:type="dxa"/>
          </w:tcPr>
          <w:p w14:paraId="5226C7B3"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Workplan, data collection approach, and sampling plan (rigour, feasibility, and alignment with harmonised methodology)</w:t>
            </w:r>
          </w:p>
        </w:tc>
        <w:tc>
          <w:tcPr>
            <w:tcW w:w="2546" w:type="dxa"/>
          </w:tcPr>
          <w:p w14:paraId="34C8085A"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20</w:t>
            </w:r>
          </w:p>
        </w:tc>
      </w:tr>
      <w:tr w:rsidR="000954A0" w:rsidRPr="00FC3E8B" w14:paraId="194BF211" w14:textId="77777777" w:rsidTr="000954A0">
        <w:tc>
          <w:tcPr>
            <w:tcW w:w="7200" w:type="dxa"/>
          </w:tcPr>
          <w:p w14:paraId="71FA101F" w14:textId="0F77755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Team composition and key personnel (qualifications</w:t>
            </w:r>
            <w:r w:rsidR="000B6F6E" w:rsidRPr="00FC3E8B">
              <w:rPr>
                <w:rFonts w:asciiTheme="minorHAnsi" w:hAnsiTheme="minorHAnsi" w:cstheme="minorHAnsi"/>
                <w:sz w:val="22"/>
              </w:rPr>
              <w:t xml:space="preserve"> and </w:t>
            </w:r>
            <w:r w:rsidRPr="00FC3E8B">
              <w:rPr>
                <w:rFonts w:asciiTheme="minorHAnsi" w:hAnsiTheme="minorHAnsi" w:cstheme="minorHAnsi"/>
                <w:sz w:val="22"/>
              </w:rPr>
              <w:t>roles</w:t>
            </w:r>
            <w:r w:rsidR="000B6F6E" w:rsidRPr="00FC3E8B">
              <w:rPr>
                <w:rFonts w:asciiTheme="minorHAnsi" w:hAnsiTheme="minorHAnsi" w:cstheme="minorHAnsi"/>
                <w:sz w:val="22"/>
              </w:rPr>
              <w:t xml:space="preserve"> relevant to the assignment</w:t>
            </w:r>
            <w:r w:rsidRPr="00FC3E8B">
              <w:rPr>
                <w:rFonts w:asciiTheme="minorHAnsi" w:hAnsiTheme="minorHAnsi" w:cstheme="minorHAnsi"/>
                <w:sz w:val="22"/>
              </w:rPr>
              <w:t>)</w:t>
            </w:r>
          </w:p>
        </w:tc>
        <w:tc>
          <w:tcPr>
            <w:tcW w:w="2546" w:type="dxa"/>
          </w:tcPr>
          <w:p w14:paraId="21496F9F"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15</w:t>
            </w:r>
          </w:p>
        </w:tc>
      </w:tr>
      <w:tr w:rsidR="000954A0" w:rsidRPr="00FC3E8B" w14:paraId="6C3AC745" w14:textId="77777777" w:rsidTr="000954A0">
        <w:tc>
          <w:tcPr>
            <w:tcW w:w="7200" w:type="dxa"/>
          </w:tcPr>
          <w:p w14:paraId="11923EB6" w14:textId="32444D95"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F</w:t>
            </w:r>
            <w:r w:rsidR="001365A3" w:rsidRPr="00FC3E8B">
              <w:rPr>
                <w:rFonts w:asciiTheme="minorHAnsi" w:hAnsiTheme="minorHAnsi" w:cstheme="minorHAnsi"/>
                <w:b/>
                <w:bCs/>
                <w:sz w:val="22"/>
              </w:rPr>
              <w:t>inancial Evaluation</w:t>
            </w:r>
          </w:p>
        </w:tc>
        <w:tc>
          <w:tcPr>
            <w:tcW w:w="2546" w:type="dxa"/>
          </w:tcPr>
          <w:p w14:paraId="327C7900"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30</w:t>
            </w:r>
          </w:p>
        </w:tc>
      </w:tr>
      <w:tr w:rsidR="000954A0" w:rsidRPr="00FC3E8B" w14:paraId="27077931" w14:textId="77777777" w:rsidTr="000954A0">
        <w:tc>
          <w:tcPr>
            <w:tcW w:w="7200" w:type="dxa"/>
          </w:tcPr>
          <w:p w14:paraId="25FB8CD7" w14:textId="49A9F6D6"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 xml:space="preserve">Value for money: transparent budget breakdown, cost-effectiveness, and realistic resource allocation for </w:t>
            </w:r>
            <w:r w:rsidR="00C440AE" w:rsidRPr="00FC3E8B">
              <w:rPr>
                <w:rFonts w:asciiTheme="minorHAnsi" w:hAnsiTheme="minorHAnsi" w:cstheme="minorHAnsi"/>
                <w:sz w:val="22"/>
              </w:rPr>
              <w:t xml:space="preserve">the assignment based on </w:t>
            </w:r>
            <w:r w:rsidRPr="00FC3E8B">
              <w:rPr>
                <w:rFonts w:asciiTheme="minorHAnsi" w:hAnsiTheme="minorHAnsi" w:cstheme="minorHAnsi"/>
                <w:sz w:val="22"/>
              </w:rPr>
              <w:t>Uganda context</w:t>
            </w:r>
          </w:p>
        </w:tc>
        <w:tc>
          <w:tcPr>
            <w:tcW w:w="2546" w:type="dxa"/>
          </w:tcPr>
          <w:p w14:paraId="3E56E7CD"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sz w:val="22"/>
              </w:rPr>
              <w:t>30</w:t>
            </w:r>
          </w:p>
        </w:tc>
      </w:tr>
      <w:tr w:rsidR="000954A0" w:rsidRPr="00FC3E8B" w14:paraId="46C3F303" w14:textId="77777777" w:rsidTr="000954A0">
        <w:tc>
          <w:tcPr>
            <w:tcW w:w="7200" w:type="dxa"/>
          </w:tcPr>
          <w:p w14:paraId="64C11ED8" w14:textId="42D509F2"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T</w:t>
            </w:r>
            <w:r w:rsidR="00E57915" w:rsidRPr="00FC3E8B">
              <w:rPr>
                <w:rFonts w:asciiTheme="minorHAnsi" w:hAnsiTheme="minorHAnsi" w:cstheme="minorHAnsi"/>
                <w:b/>
                <w:bCs/>
                <w:sz w:val="22"/>
              </w:rPr>
              <w:t>otal</w:t>
            </w:r>
          </w:p>
        </w:tc>
        <w:tc>
          <w:tcPr>
            <w:tcW w:w="2546" w:type="dxa"/>
          </w:tcPr>
          <w:p w14:paraId="5FC940B3" w14:textId="77777777" w:rsidR="000954A0" w:rsidRPr="00FC3E8B" w:rsidRDefault="000954A0" w:rsidP="00FC3E8B">
            <w:pPr>
              <w:jc w:val="both"/>
              <w:rPr>
                <w:rFonts w:asciiTheme="minorHAnsi" w:hAnsiTheme="minorHAnsi" w:cstheme="minorHAnsi"/>
                <w:sz w:val="22"/>
              </w:rPr>
            </w:pPr>
            <w:r w:rsidRPr="00FC3E8B">
              <w:rPr>
                <w:rFonts w:asciiTheme="minorHAnsi" w:hAnsiTheme="minorHAnsi" w:cstheme="minorHAnsi"/>
                <w:b/>
                <w:bCs/>
                <w:sz w:val="22"/>
              </w:rPr>
              <w:t>100</w:t>
            </w:r>
          </w:p>
        </w:tc>
      </w:tr>
    </w:tbl>
    <w:p w14:paraId="460FAB93" w14:textId="77777777" w:rsidR="008A38D2" w:rsidRPr="00FC3E8B" w:rsidRDefault="008A38D2" w:rsidP="00FC3E8B">
      <w:pPr>
        <w:jc w:val="both"/>
        <w:rPr>
          <w:rFonts w:cstheme="minorHAnsi"/>
          <w:kern w:val="2"/>
          <w:sz w:val="22"/>
          <w:szCs w:val="22"/>
          <w14:ligatures w14:val="standardContextual"/>
        </w:rPr>
      </w:pPr>
    </w:p>
    <w:p w14:paraId="7D3937D9" w14:textId="0B016C0F" w:rsidR="00020D38" w:rsidRPr="00FC3E8B" w:rsidRDefault="00552EB2" w:rsidP="00FC3E8B">
      <w:pPr>
        <w:pStyle w:val="Heading1"/>
        <w:jc w:val="both"/>
        <w:rPr>
          <w:rFonts w:asciiTheme="minorHAnsi" w:hAnsiTheme="minorHAnsi" w:cstheme="minorHAnsi"/>
        </w:rPr>
      </w:pPr>
      <w:r w:rsidRPr="00FC3E8B">
        <w:rPr>
          <w:rFonts w:asciiTheme="minorHAnsi" w:hAnsiTheme="minorHAnsi" w:cstheme="minorHAnsi"/>
        </w:rPr>
        <w:t>Contract Project Fees and Duration</w:t>
      </w:r>
    </w:p>
    <w:p w14:paraId="5BAB5054" w14:textId="3AA897D6" w:rsidR="007E52BB" w:rsidRPr="007E52BB" w:rsidRDefault="2A34F822" w:rsidP="62B6F915">
      <w:pPr>
        <w:jc w:val="both"/>
        <w:rPr>
          <w:kern w:val="2"/>
          <w:sz w:val="22"/>
          <w:szCs w:val="22"/>
          <w:highlight w:val="yellow"/>
          <w14:ligatures w14:val="standardContextual"/>
        </w:rPr>
      </w:pPr>
      <w:r w:rsidRPr="62B6F915">
        <w:rPr>
          <w:kern w:val="2"/>
          <w:sz w:val="22"/>
          <w:szCs w:val="22"/>
          <w14:ligatures w14:val="standardContextual"/>
        </w:rPr>
        <w:t>The assignment is expected to be completed within 8 weeks from contract signature</w:t>
      </w:r>
      <w:r w:rsidR="002D6C60">
        <w:rPr>
          <w:kern w:val="2"/>
          <w:sz w:val="22"/>
          <w:szCs w:val="22"/>
          <w14:ligatures w14:val="standardContextual"/>
        </w:rPr>
        <w:t xml:space="preserve">. </w:t>
      </w:r>
      <w:r w:rsidRPr="62B6F915">
        <w:rPr>
          <w:kern w:val="2"/>
          <w:sz w:val="22"/>
          <w:szCs w:val="22"/>
          <w14:ligatures w14:val="standardContextual"/>
        </w:rPr>
        <w:t xml:space="preserve">The contract shall be a fixed-term, deliverables-based contract. Fees will be based on the value-for-money offering agreed </w:t>
      </w:r>
      <w:r w:rsidRPr="62B6F915">
        <w:rPr>
          <w:kern w:val="2"/>
          <w:sz w:val="22"/>
          <w:szCs w:val="22"/>
          <w14:ligatures w14:val="standardContextual"/>
        </w:rPr>
        <w:lastRenderedPageBreak/>
        <w:t xml:space="preserve">during negotiation. </w:t>
      </w:r>
      <w:r w:rsidR="44353FBE" w:rsidRPr="62B6F915">
        <w:rPr>
          <w:kern w:val="2"/>
          <w:sz w:val="22"/>
          <w:szCs w:val="22"/>
          <w14:ligatures w14:val="standardContextual"/>
        </w:rPr>
        <w:t>SNV will cover costs of in-person validation workshop where these are specifically planned as part of the validation process. All other field costs, including transport, accommodation, and research assistant fees, field logistics and data collection costs among others in the study must be included in the consultant’s financial proposal.</w:t>
      </w:r>
    </w:p>
    <w:p w14:paraId="72A10C8F" w14:textId="56357EA1" w:rsidR="00B701AA" w:rsidRDefault="00B701AA" w:rsidP="00FC3E8B">
      <w:pPr>
        <w:jc w:val="both"/>
        <w:rPr>
          <w:rFonts w:cstheme="minorHAnsi"/>
        </w:rPr>
      </w:pPr>
    </w:p>
    <w:p w14:paraId="1C992BD3" w14:textId="3F1A7FA1" w:rsidR="00215A86" w:rsidRPr="00FC3E8B" w:rsidRDefault="00087C85" w:rsidP="00FC3E8B">
      <w:pPr>
        <w:pStyle w:val="Heading1"/>
        <w:jc w:val="both"/>
        <w:rPr>
          <w:rFonts w:asciiTheme="minorHAnsi" w:hAnsiTheme="minorHAnsi" w:cstheme="minorHAnsi"/>
        </w:rPr>
      </w:pPr>
      <w:r w:rsidRPr="00FC3E8B">
        <w:rPr>
          <w:rFonts w:asciiTheme="minorHAnsi" w:hAnsiTheme="minorHAnsi" w:cstheme="minorHAnsi"/>
        </w:rPr>
        <w:t>Payment Terms</w:t>
      </w:r>
    </w:p>
    <w:p w14:paraId="2D347244" w14:textId="499C5447" w:rsidR="00F3497D" w:rsidRPr="00FC3E8B" w:rsidRDefault="00F3497D" w:rsidP="00FC3E8B">
      <w:pPr>
        <w:jc w:val="both"/>
        <w:rPr>
          <w:rFonts w:cstheme="minorHAnsi"/>
          <w:sz w:val="22"/>
          <w:szCs w:val="22"/>
        </w:rPr>
      </w:pPr>
      <w:r w:rsidRPr="00FC3E8B">
        <w:rPr>
          <w:rFonts w:cstheme="minorHAnsi"/>
          <w:kern w:val="2"/>
          <w:sz w:val="22"/>
          <w:szCs w:val="22"/>
          <w14:ligatures w14:val="standardContextual"/>
        </w:rPr>
        <w:t>Payments will be made against approved deliverables as follows:</w:t>
      </w:r>
    </w:p>
    <w:p w14:paraId="50105931" w14:textId="53FFD2DD" w:rsidR="00F3497D" w:rsidRPr="00FC3E8B" w:rsidRDefault="00F3497D" w:rsidP="00FC3E8B">
      <w:pPr>
        <w:pStyle w:val="ListParagraph"/>
        <w:numPr>
          <w:ilvl w:val="0"/>
          <w:numId w:val="33"/>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30% upon SNV approval of the inception report and adapted data collection tools.</w:t>
      </w:r>
    </w:p>
    <w:p w14:paraId="1E3A9960" w14:textId="02B4AD34" w:rsidR="00F3497D" w:rsidRPr="00FC3E8B" w:rsidRDefault="00F3497D" w:rsidP="00FC3E8B">
      <w:pPr>
        <w:pStyle w:val="ListParagraph"/>
        <w:numPr>
          <w:ilvl w:val="0"/>
          <w:numId w:val="33"/>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30% upon SNV approval of the complete dataset and draft baseline report.</w:t>
      </w:r>
    </w:p>
    <w:p w14:paraId="491AB2EB" w14:textId="71B6ED2F" w:rsidR="00F3497D" w:rsidRPr="00FC3E8B" w:rsidRDefault="00F3497D" w:rsidP="00FC3E8B">
      <w:pPr>
        <w:pStyle w:val="ListParagraph"/>
        <w:numPr>
          <w:ilvl w:val="0"/>
          <w:numId w:val="33"/>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40% upon SNV approval of the final validated baseline report, and all required supporting data files.</w:t>
      </w:r>
    </w:p>
    <w:p w14:paraId="068B65AF" w14:textId="77777777" w:rsidR="00F3497D" w:rsidRPr="00FC3E8B" w:rsidRDefault="00F3497D"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All payments are subject to submission of a valid invoice and compliance with SNV’s supplier registration and vetting requirements.</w:t>
      </w:r>
    </w:p>
    <w:p w14:paraId="5415DDA6" w14:textId="77777777" w:rsidR="00F84835" w:rsidRPr="00FC3E8B" w:rsidRDefault="00F84835" w:rsidP="00FC3E8B">
      <w:pPr>
        <w:jc w:val="both"/>
        <w:rPr>
          <w:rFonts w:cstheme="minorHAnsi"/>
        </w:rPr>
      </w:pPr>
    </w:p>
    <w:p w14:paraId="65E50ECB" w14:textId="1199846D" w:rsidR="00F84835" w:rsidRPr="00FC3E8B" w:rsidRDefault="00E966B3" w:rsidP="00FC3E8B">
      <w:pPr>
        <w:pStyle w:val="Heading1"/>
        <w:jc w:val="both"/>
        <w:rPr>
          <w:rFonts w:asciiTheme="minorHAnsi" w:hAnsiTheme="minorHAnsi" w:cstheme="minorHAnsi"/>
        </w:rPr>
      </w:pPr>
      <w:r w:rsidRPr="00FC3E8B">
        <w:rPr>
          <w:rFonts w:asciiTheme="minorHAnsi" w:hAnsiTheme="minorHAnsi" w:cstheme="minorHAnsi"/>
        </w:rPr>
        <w:t>Required Skills and Expertise</w:t>
      </w:r>
    </w:p>
    <w:p w14:paraId="1F75700B" w14:textId="2537C654" w:rsidR="00F84835" w:rsidRPr="00FC3E8B" w:rsidRDefault="004B28C7"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The consultancy will be carried out by a</w:t>
      </w:r>
      <w:r w:rsidR="008B655B" w:rsidRPr="00FC3E8B">
        <w:rPr>
          <w:rFonts w:cstheme="minorHAnsi"/>
          <w:kern w:val="2"/>
          <w:sz w:val="22"/>
          <w:szCs w:val="22"/>
          <w14:ligatures w14:val="standardContextual"/>
        </w:rPr>
        <w:t xml:space="preserve"> consultant/ consultancy firm</w:t>
      </w:r>
      <w:r w:rsidRPr="00FC3E8B">
        <w:rPr>
          <w:rFonts w:cstheme="minorHAnsi"/>
          <w:kern w:val="2"/>
          <w:sz w:val="22"/>
          <w:szCs w:val="22"/>
          <w14:ligatures w14:val="standardContextual"/>
        </w:rPr>
        <w:t xml:space="preserve"> with demonstrated expertise in qualitative and participatory research, agri-food systems, and renewable energy in Uganda. SNV will give preference to firms or teams with an established presence in Uganda and a network of field researchers </w:t>
      </w:r>
      <w:r w:rsidR="009A1AC4" w:rsidRPr="00FC3E8B">
        <w:rPr>
          <w:rFonts w:cstheme="minorHAnsi"/>
          <w:kern w:val="2"/>
          <w:sz w:val="22"/>
          <w:szCs w:val="22"/>
          <w14:ligatures w14:val="standardContextual"/>
        </w:rPr>
        <w:t xml:space="preserve">that can be deployed </w:t>
      </w:r>
      <w:r w:rsidRPr="00FC3E8B">
        <w:rPr>
          <w:rFonts w:cstheme="minorHAnsi"/>
          <w:kern w:val="2"/>
          <w:sz w:val="22"/>
          <w:szCs w:val="22"/>
          <w14:ligatures w14:val="standardContextual"/>
        </w:rPr>
        <w:t>across the programme’s four target regions.</w:t>
      </w:r>
      <w:r w:rsidR="009A1AC4" w:rsidRPr="00FC3E8B">
        <w:rPr>
          <w:rFonts w:cstheme="minorHAnsi"/>
          <w:kern w:val="2"/>
          <w:sz w:val="22"/>
          <w:szCs w:val="22"/>
          <w14:ligatures w14:val="standardContextual"/>
        </w:rPr>
        <w:t xml:space="preserve"> </w:t>
      </w:r>
      <w:r w:rsidRPr="00FC3E8B">
        <w:rPr>
          <w:rFonts w:cstheme="minorHAnsi"/>
          <w:kern w:val="2"/>
          <w:sz w:val="22"/>
          <w:szCs w:val="22"/>
          <w14:ligatures w14:val="standardContextual"/>
        </w:rPr>
        <w:t>The proposed team must include the following roles:</w:t>
      </w:r>
    </w:p>
    <w:p w14:paraId="28AEC705" w14:textId="77777777" w:rsidR="00F84835" w:rsidRPr="00FC3E8B" w:rsidRDefault="00F84835" w:rsidP="00FC3E8B">
      <w:pPr>
        <w:jc w:val="both"/>
        <w:rPr>
          <w:rFonts w:cstheme="minorHAnsi"/>
          <w:kern w:val="2"/>
          <w:sz w:val="22"/>
          <w:szCs w:val="22"/>
          <w14:ligatures w14:val="standardContextual"/>
        </w:rPr>
      </w:pPr>
    </w:p>
    <w:p w14:paraId="2C0706D0" w14:textId="65F0B6EB" w:rsidR="00C3008E" w:rsidRPr="00FC3E8B" w:rsidRDefault="00C3008E" w:rsidP="00FC3E8B">
      <w:pPr>
        <w:pStyle w:val="ListParagraph"/>
        <w:numPr>
          <w:ilvl w:val="0"/>
          <w:numId w:val="35"/>
        </w:numPr>
        <w:jc w:val="both"/>
        <w:rPr>
          <w:rFonts w:asciiTheme="minorHAnsi" w:hAnsiTheme="minorHAnsi" w:cstheme="minorHAnsi"/>
          <w:b/>
          <w:bCs/>
          <w:kern w:val="2"/>
          <w:sz w:val="22"/>
          <w:szCs w:val="22"/>
        </w:rPr>
      </w:pPr>
      <w:r w:rsidRPr="00FC3E8B">
        <w:rPr>
          <w:rFonts w:asciiTheme="minorHAnsi" w:hAnsiTheme="minorHAnsi" w:cstheme="minorHAnsi"/>
          <w:b/>
          <w:bCs/>
          <w:kern w:val="2"/>
          <w:sz w:val="22"/>
          <w:szCs w:val="22"/>
        </w:rPr>
        <w:t>Team Leader/ Lead Researcher</w:t>
      </w:r>
    </w:p>
    <w:p w14:paraId="249D1728" w14:textId="5A996D5F" w:rsidR="00C3008E" w:rsidRPr="00FC3E8B" w:rsidRDefault="00C3008E"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Advanced degree (master’s or equivalent) in Development Studies, Agricultural Economics, Rural Development, Monitoring and Evaluation, or a closely related field.</w:t>
      </w:r>
    </w:p>
    <w:p w14:paraId="398E18D9" w14:textId="62DE73E4" w:rsidR="00C3008E" w:rsidRPr="00FC3E8B" w:rsidRDefault="009658FB"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Min</w:t>
      </w:r>
      <w:r w:rsidR="00C3008E" w:rsidRPr="00FC3E8B">
        <w:rPr>
          <w:rFonts w:asciiTheme="minorHAnsi" w:hAnsiTheme="minorHAnsi" w:cstheme="minorHAnsi"/>
          <w:kern w:val="2"/>
          <w:sz w:val="22"/>
          <w:szCs w:val="22"/>
        </w:rPr>
        <w:t xml:space="preserve">imum </w:t>
      </w:r>
      <w:r w:rsidR="004202B2" w:rsidRPr="00FC3E8B">
        <w:rPr>
          <w:rFonts w:asciiTheme="minorHAnsi" w:hAnsiTheme="minorHAnsi" w:cstheme="minorHAnsi"/>
          <w:kern w:val="2"/>
          <w:sz w:val="22"/>
          <w:szCs w:val="22"/>
        </w:rPr>
        <w:t>10</w:t>
      </w:r>
      <w:r w:rsidR="00C3008E" w:rsidRPr="00FC3E8B">
        <w:rPr>
          <w:rFonts w:asciiTheme="minorHAnsi" w:hAnsiTheme="minorHAnsi" w:cstheme="minorHAnsi"/>
          <w:kern w:val="2"/>
          <w:sz w:val="22"/>
          <w:szCs w:val="22"/>
        </w:rPr>
        <w:t xml:space="preserve"> years of professional experience in programme evaluations, baselines, or qualitative research in Uganda or the East Africa region.</w:t>
      </w:r>
    </w:p>
    <w:p w14:paraId="1B5C02F8" w14:textId="50F18FDC" w:rsidR="00C3008E" w:rsidRPr="00FC3E8B" w:rsidRDefault="00D544F4"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D</w:t>
      </w:r>
      <w:r w:rsidR="00C3008E" w:rsidRPr="00FC3E8B">
        <w:rPr>
          <w:rFonts w:asciiTheme="minorHAnsi" w:hAnsiTheme="minorHAnsi" w:cstheme="minorHAnsi"/>
          <w:kern w:val="2"/>
          <w:sz w:val="22"/>
          <w:szCs w:val="22"/>
        </w:rPr>
        <w:t>emonstrated experience leading mixed</w:t>
      </w:r>
      <w:r w:rsidR="00B24FCC" w:rsidRPr="00FC3E8B">
        <w:rPr>
          <w:rFonts w:asciiTheme="minorHAnsi" w:hAnsiTheme="minorHAnsi" w:cstheme="minorHAnsi"/>
          <w:kern w:val="2"/>
          <w:sz w:val="22"/>
          <w:szCs w:val="22"/>
        </w:rPr>
        <w:t xml:space="preserve"> </w:t>
      </w:r>
      <w:r w:rsidR="00C3008E" w:rsidRPr="00FC3E8B">
        <w:rPr>
          <w:rFonts w:asciiTheme="minorHAnsi" w:hAnsiTheme="minorHAnsi" w:cstheme="minorHAnsi"/>
          <w:kern w:val="2"/>
          <w:sz w:val="22"/>
          <w:szCs w:val="22"/>
        </w:rPr>
        <w:t xml:space="preserve">methods assessments involving KIIs and FGDs with diverse stakeholder groups including government, civil society, </w:t>
      </w:r>
      <w:r w:rsidR="00B24FCC" w:rsidRPr="00FC3E8B">
        <w:rPr>
          <w:rFonts w:asciiTheme="minorHAnsi" w:hAnsiTheme="minorHAnsi" w:cstheme="minorHAnsi"/>
          <w:kern w:val="2"/>
          <w:sz w:val="22"/>
          <w:szCs w:val="22"/>
        </w:rPr>
        <w:t xml:space="preserve">private sector, </w:t>
      </w:r>
      <w:r w:rsidR="00C3008E" w:rsidRPr="00FC3E8B">
        <w:rPr>
          <w:rFonts w:asciiTheme="minorHAnsi" w:hAnsiTheme="minorHAnsi" w:cstheme="minorHAnsi"/>
          <w:kern w:val="2"/>
          <w:sz w:val="22"/>
          <w:szCs w:val="22"/>
        </w:rPr>
        <w:t>and smallholder farmers.</w:t>
      </w:r>
    </w:p>
    <w:p w14:paraId="33EA982C" w14:textId="2764F8AB" w:rsidR="00C3008E" w:rsidRPr="00FC3E8B" w:rsidRDefault="00D544F4"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Good</w:t>
      </w:r>
      <w:r w:rsidR="00C3008E" w:rsidRPr="00FC3E8B">
        <w:rPr>
          <w:rFonts w:asciiTheme="minorHAnsi" w:hAnsiTheme="minorHAnsi" w:cstheme="minorHAnsi"/>
          <w:kern w:val="2"/>
          <w:sz w:val="22"/>
          <w:szCs w:val="22"/>
        </w:rPr>
        <w:t xml:space="preserve"> understanding of Uganda’s agri-food and renewable energy landscape, including familiarity with key policy frameworks such as the National Agricultural Policy (2013), Energy Policy (202</w:t>
      </w:r>
      <w:r w:rsidR="00615949" w:rsidRPr="00FC3E8B">
        <w:rPr>
          <w:rFonts w:asciiTheme="minorHAnsi" w:hAnsiTheme="minorHAnsi" w:cstheme="minorHAnsi"/>
          <w:kern w:val="2"/>
          <w:sz w:val="22"/>
          <w:szCs w:val="22"/>
        </w:rPr>
        <w:t>3</w:t>
      </w:r>
      <w:r w:rsidR="00C3008E" w:rsidRPr="00FC3E8B">
        <w:rPr>
          <w:rFonts w:asciiTheme="minorHAnsi" w:hAnsiTheme="minorHAnsi" w:cstheme="minorHAnsi"/>
          <w:kern w:val="2"/>
          <w:sz w:val="22"/>
          <w:szCs w:val="22"/>
        </w:rPr>
        <w:t>), and Uganda’s NDC targets.</w:t>
      </w:r>
    </w:p>
    <w:p w14:paraId="49DC8CAD" w14:textId="4A762136" w:rsidR="00C3008E" w:rsidRPr="00FC3E8B" w:rsidRDefault="00615949"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E</w:t>
      </w:r>
      <w:r w:rsidR="00C3008E" w:rsidRPr="00FC3E8B">
        <w:rPr>
          <w:rFonts w:asciiTheme="minorHAnsi" w:hAnsiTheme="minorHAnsi" w:cstheme="minorHAnsi"/>
          <w:kern w:val="2"/>
          <w:sz w:val="22"/>
          <w:szCs w:val="22"/>
        </w:rPr>
        <w:t>xperience working with development programmes in a MEL capacity</w:t>
      </w:r>
      <w:r w:rsidR="00A173E1" w:rsidRPr="00FC3E8B">
        <w:rPr>
          <w:rFonts w:asciiTheme="minorHAnsi" w:hAnsiTheme="minorHAnsi" w:cstheme="minorHAnsi"/>
          <w:kern w:val="2"/>
          <w:sz w:val="22"/>
          <w:szCs w:val="22"/>
        </w:rPr>
        <w:t>;</w:t>
      </w:r>
      <w:r w:rsidR="00C3008E" w:rsidRPr="00FC3E8B">
        <w:rPr>
          <w:rFonts w:asciiTheme="minorHAnsi" w:hAnsiTheme="minorHAnsi" w:cstheme="minorHAnsi"/>
          <w:kern w:val="2"/>
          <w:sz w:val="22"/>
          <w:szCs w:val="22"/>
        </w:rPr>
        <w:t xml:space="preserve"> familiarity with systems transformation measurement is an added advantage.</w:t>
      </w:r>
    </w:p>
    <w:p w14:paraId="424E2698" w14:textId="77777777" w:rsidR="00F84835" w:rsidRPr="00FC3E8B" w:rsidRDefault="000A374A"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P</w:t>
      </w:r>
      <w:r w:rsidR="00C3008E" w:rsidRPr="00FC3E8B">
        <w:rPr>
          <w:rFonts w:asciiTheme="minorHAnsi" w:hAnsiTheme="minorHAnsi" w:cstheme="minorHAnsi"/>
          <w:kern w:val="2"/>
          <w:sz w:val="22"/>
          <w:szCs w:val="22"/>
        </w:rPr>
        <w:t>roven track record of delivering high-quality analytical reports in English.</w:t>
      </w:r>
    </w:p>
    <w:p w14:paraId="3D5F7AF7" w14:textId="77777777" w:rsidR="00E936D5" w:rsidRPr="00FC3E8B" w:rsidRDefault="00E936D5" w:rsidP="00FC3E8B">
      <w:pPr>
        <w:jc w:val="both"/>
        <w:rPr>
          <w:rFonts w:cstheme="minorHAnsi"/>
          <w:kern w:val="2"/>
          <w:sz w:val="22"/>
          <w:szCs w:val="22"/>
          <w14:ligatures w14:val="standardContextual"/>
        </w:rPr>
      </w:pPr>
    </w:p>
    <w:p w14:paraId="12FD2DED" w14:textId="232DAF29" w:rsidR="00E936D5" w:rsidRPr="00FC3E8B" w:rsidRDefault="00245094" w:rsidP="00FC3E8B">
      <w:pPr>
        <w:pStyle w:val="ListParagraph"/>
        <w:numPr>
          <w:ilvl w:val="0"/>
          <w:numId w:val="35"/>
        </w:numPr>
        <w:jc w:val="both"/>
        <w:rPr>
          <w:rFonts w:asciiTheme="minorHAnsi" w:hAnsiTheme="minorHAnsi" w:cstheme="minorHAnsi"/>
          <w:b/>
          <w:bCs/>
          <w:kern w:val="2"/>
          <w:sz w:val="22"/>
          <w:szCs w:val="22"/>
        </w:rPr>
      </w:pPr>
      <w:r w:rsidRPr="00FC3E8B">
        <w:rPr>
          <w:rFonts w:asciiTheme="minorHAnsi" w:hAnsiTheme="minorHAnsi" w:cstheme="minorHAnsi"/>
          <w:b/>
          <w:bCs/>
          <w:kern w:val="2"/>
          <w:sz w:val="22"/>
          <w:szCs w:val="22"/>
        </w:rPr>
        <w:t>Agri-Food Systems Specialist</w:t>
      </w:r>
    </w:p>
    <w:p w14:paraId="44AB59AF" w14:textId="480B5965" w:rsidR="00B92C11" w:rsidRPr="00FC3E8B" w:rsidRDefault="00B92C11"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Degree in Agribusiness, Agricultural Economics, Food Systems, or a related discipline.</w:t>
      </w:r>
    </w:p>
    <w:p w14:paraId="7C9C68C9" w14:textId="6DA401BC" w:rsidR="00B92C11" w:rsidRPr="00FC3E8B" w:rsidRDefault="00B92C11"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 xml:space="preserve">Minimum 5 years of professional experience </w:t>
      </w:r>
      <w:r w:rsidR="00383B76" w:rsidRPr="00FC3E8B">
        <w:rPr>
          <w:rFonts w:asciiTheme="minorHAnsi" w:hAnsiTheme="minorHAnsi" w:cstheme="minorHAnsi"/>
          <w:kern w:val="2"/>
          <w:sz w:val="22"/>
          <w:szCs w:val="22"/>
        </w:rPr>
        <w:t xml:space="preserve">in agricultural development or </w:t>
      </w:r>
      <w:r w:rsidRPr="00FC3E8B">
        <w:rPr>
          <w:rFonts w:asciiTheme="minorHAnsi" w:hAnsiTheme="minorHAnsi" w:cstheme="minorHAnsi"/>
          <w:kern w:val="2"/>
          <w:sz w:val="22"/>
          <w:szCs w:val="22"/>
        </w:rPr>
        <w:t>value chain analysis</w:t>
      </w:r>
      <w:r w:rsidR="00383B76" w:rsidRPr="00FC3E8B">
        <w:rPr>
          <w:rFonts w:asciiTheme="minorHAnsi" w:hAnsiTheme="minorHAnsi" w:cstheme="minorHAnsi"/>
          <w:kern w:val="2"/>
          <w:sz w:val="22"/>
          <w:szCs w:val="22"/>
        </w:rPr>
        <w:t xml:space="preserve"> </w:t>
      </w:r>
      <w:r w:rsidRPr="00FC3E8B">
        <w:rPr>
          <w:rFonts w:asciiTheme="minorHAnsi" w:hAnsiTheme="minorHAnsi" w:cstheme="minorHAnsi"/>
          <w:kern w:val="2"/>
          <w:sz w:val="22"/>
          <w:szCs w:val="22"/>
        </w:rPr>
        <w:t xml:space="preserve">across </w:t>
      </w:r>
      <w:r w:rsidR="00383B76" w:rsidRPr="00FC3E8B">
        <w:rPr>
          <w:rFonts w:asciiTheme="minorHAnsi" w:hAnsiTheme="minorHAnsi" w:cstheme="minorHAnsi"/>
          <w:kern w:val="2"/>
          <w:sz w:val="22"/>
          <w:szCs w:val="22"/>
        </w:rPr>
        <w:t>P4FP Uganda</w:t>
      </w:r>
      <w:r w:rsidRPr="00FC3E8B">
        <w:rPr>
          <w:rFonts w:asciiTheme="minorHAnsi" w:hAnsiTheme="minorHAnsi" w:cstheme="minorHAnsi"/>
          <w:kern w:val="2"/>
          <w:sz w:val="22"/>
          <w:szCs w:val="22"/>
        </w:rPr>
        <w:t xml:space="preserve"> priority value chains (cereals, legumes, horticulture, and dairy).</w:t>
      </w:r>
    </w:p>
    <w:p w14:paraId="00D7F4EF" w14:textId="2BD49EE7" w:rsidR="00B92C11" w:rsidRPr="00FC3E8B" w:rsidRDefault="00B92C11"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Familiarity with regenerative agriculture and organic farming practices in Uganda</w:t>
      </w:r>
      <w:r w:rsidR="007B1C77" w:rsidRPr="00FC3E8B">
        <w:rPr>
          <w:rFonts w:asciiTheme="minorHAnsi" w:hAnsiTheme="minorHAnsi" w:cstheme="minorHAnsi"/>
          <w:kern w:val="2"/>
          <w:sz w:val="22"/>
          <w:szCs w:val="22"/>
        </w:rPr>
        <w:t>.</w:t>
      </w:r>
    </w:p>
    <w:p w14:paraId="60DB0DB7" w14:textId="57B2C90E" w:rsidR="00B92C11" w:rsidRPr="00FC3E8B" w:rsidRDefault="00B92C11"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Experience conducting participatory research with farmer organisations, cooperatives, and agri-SMEs.</w:t>
      </w:r>
    </w:p>
    <w:p w14:paraId="48D82365" w14:textId="77777777" w:rsidR="00E936D5" w:rsidRPr="00FC3E8B" w:rsidRDefault="00E936D5" w:rsidP="00FC3E8B">
      <w:pPr>
        <w:jc w:val="both"/>
        <w:rPr>
          <w:rFonts w:eastAsia="Times New Roman" w:cstheme="minorHAnsi"/>
          <w:kern w:val="2"/>
          <w:sz w:val="22"/>
          <w:szCs w:val="22"/>
          <w:lang w:eastAsia="nl-NL"/>
          <w14:ligatures w14:val="standardContextual"/>
        </w:rPr>
      </w:pPr>
    </w:p>
    <w:p w14:paraId="7B63C3E7" w14:textId="77777777" w:rsidR="00E936D5" w:rsidRPr="00FC3E8B" w:rsidRDefault="00E936D5" w:rsidP="00FC3E8B">
      <w:pPr>
        <w:jc w:val="both"/>
        <w:rPr>
          <w:rFonts w:eastAsia="Times New Roman" w:cstheme="minorHAnsi"/>
          <w:kern w:val="2"/>
          <w:sz w:val="22"/>
          <w:szCs w:val="22"/>
          <w:lang w:eastAsia="nl-NL"/>
          <w14:ligatures w14:val="standardContextual"/>
        </w:rPr>
      </w:pPr>
    </w:p>
    <w:p w14:paraId="077EA7BF" w14:textId="77777777" w:rsidR="008E11FE" w:rsidRPr="00FC3E8B" w:rsidRDefault="008E11FE" w:rsidP="00FC3E8B">
      <w:pPr>
        <w:jc w:val="both"/>
        <w:rPr>
          <w:rFonts w:cstheme="minorHAnsi"/>
          <w:kern w:val="2"/>
          <w:sz w:val="22"/>
          <w:szCs w:val="22"/>
          <w14:ligatures w14:val="standardContextual"/>
        </w:rPr>
      </w:pPr>
    </w:p>
    <w:p w14:paraId="20F60BE0" w14:textId="34D18BE6" w:rsidR="008E11FE" w:rsidRPr="00FC3E8B" w:rsidRDefault="002F5A6A" w:rsidP="00FC3E8B">
      <w:pPr>
        <w:pStyle w:val="ListParagraph"/>
        <w:numPr>
          <w:ilvl w:val="0"/>
          <w:numId w:val="35"/>
        </w:numPr>
        <w:jc w:val="both"/>
        <w:rPr>
          <w:rFonts w:asciiTheme="minorHAnsi" w:hAnsiTheme="minorHAnsi" w:cstheme="minorHAnsi"/>
          <w:b/>
          <w:bCs/>
          <w:kern w:val="2"/>
          <w:sz w:val="22"/>
          <w:szCs w:val="22"/>
        </w:rPr>
      </w:pPr>
      <w:r w:rsidRPr="00FC3E8B">
        <w:rPr>
          <w:rFonts w:asciiTheme="minorHAnsi" w:hAnsiTheme="minorHAnsi" w:cstheme="minorHAnsi"/>
          <w:b/>
          <w:bCs/>
          <w:kern w:val="2"/>
          <w:sz w:val="22"/>
          <w:szCs w:val="22"/>
        </w:rPr>
        <w:lastRenderedPageBreak/>
        <w:t>Renewable Energy/ PURE Specialist</w:t>
      </w:r>
    </w:p>
    <w:p w14:paraId="537F0C08" w14:textId="51B3B8D8" w:rsidR="00EB7920" w:rsidRPr="00FC3E8B" w:rsidRDefault="00EB7920"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sz w:val="22"/>
          <w:szCs w:val="22"/>
        </w:rPr>
        <w:t>Degree in Renewable Energy, Engineering, Agricultural Engineering, or a related field.</w:t>
      </w:r>
    </w:p>
    <w:p w14:paraId="4BFD6094" w14:textId="1AF22A55" w:rsidR="00EB7920" w:rsidRPr="00FC3E8B" w:rsidRDefault="00EB7920"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sz w:val="22"/>
          <w:szCs w:val="22"/>
        </w:rPr>
        <w:t>Minimum 5 years of professional experience in productive use of renewable energy (PURE) or off-grid energy solutions in Uganda or the East Africa region.</w:t>
      </w:r>
    </w:p>
    <w:p w14:paraId="526EE727" w14:textId="6837302E" w:rsidR="00EB7920" w:rsidRPr="00FC3E8B" w:rsidRDefault="00EB7920"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sz w:val="22"/>
          <w:szCs w:val="22"/>
        </w:rPr>
        <w:t xml:space="preserve">Knowledge of Uganda’s renewable energy sector, including the </w:t>
      </w:r>
      <w:r w:rsidR="005752C0" w:rsidRPr="00FC3E8B">
        <w:rPr>
          <w:rFonts w:asciiTheme="minorHAnsi" w:hAnsiTheme="minorHAnsi" w:cstheme="minorHAnsi"/>
          <w:sz w:val="22"/>
          <w:szCs w:val="22"/>
        </w:rPr>
        <w:t xml:space="preserve">renewable energy initiatives </w:t>
      </w:r>
      <w:r w:rsidR="00BB52F5" w:rsidRPr="00FC3E8B">
        <w:rPr>
          <w:rFonts w:asciiTheme="minorHAnsi" w:hAnsiTheme="minorHAnsi" w:cstheme="minorHAnsi"/>
          <w:sz w:val="22"/>
          <w:szCs w:val="22"/>
        </w:rPr>
        <w:t xml:space="preserve">under </w:t>
      </w:r>
      <w:r w:rsidRPr="00FC3E8B">
        <w:rPr>
          <w:rFonts w:asciiTheme="minorHAnsi" w:hAnsiTheme="minorHAnsi" w:cstheme="minorHAnsi"/>
          <w:sz w:val="22"/>
          <w:szCs w:val="22"/>
        </w:rPr>
        <w:t xml:space="preserve">UECCC, GET FiT programme, UgIFT solar irrigation initiative, and the </w:t>
      </w:r>
      <w:r w:rsidR="00CA46C1" w:rsidRPr="00FC3E8B">
        <w:rPr>
          <w:rFonts w:asciiTheme="minorHAnsi" w:hAnsiTheme="minorHAnsi" w:cstheme="minorHAnsi"/>
          <w:sz w:val="22"/>
          <w:szCs w:val="22"/>
        </w:rPr>
        <w:t>renewable energy market</w:t>
      </w:r>
      <w:r w:rsidRPr="00FC3E8B">
        <w:rPr>
          <w:rFonts w:asciiTheme="minorHAnsi" w:hAnsiTheme="minorHAnsi" w:cstheme="minorHAnsi"/>
          <w:sz w:val="22"/>
          <w:szCs w:val="22"/>
        </w:rPr>
        <w:t>.</w:t>
      </w:r>
    </w:p>
    <w:p w14:paraId="20A09A77" w14:textId="77777777" w:rsidR="00EB7920" w:rsidRPr="00FC3E8B" w:rsidRDefault="00EB7920"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sz w:val="22"/>
          <w:szCs w:val="22"/>
        </w:rPr>
        <w:t>Experience conducting or reviewing adoption assessments of solar irrigation, solar dryers, cold storage, or biogas systems.</w:t>
      </w:r>
    </w:p>
    <w:p w14:paraId="5CC27266" w14:textId="77777777" w:rsidR="00F030C2" w:rsidRPr="00FC3E8B" w:rsidRDefault="00F030C2" w:rsidP="00FC3E8B">
      <w:pPr>
        <w:jc w:val="both"/>
        <w:rPr>
          <w:rFonts w:cstheme="minorHAnsi"/>
          <w:kern w:val="2"/>
          <w:sz w:val="22"/>
          <w:szCs w:val="22"/>
        </w:rPr>
      </w:pPr>
    </w:p>
    <w:p w14:paraId="4C537BC7" w14:textId="5B9D51E8" w:rsidR="00F030C2" w:rsidRPr="00FC3E8B" w:rsidRDefault="00C858FB" w:rsidP="00FC3E8B">
      <w:pPr>
        <w:pStyle w:val="ListParagraph"/>
        <w:numPr>
          <w:ilvl w:val="0"/>
          <w:numId w:val="35"/>
        </w:numPr>
        <w:jc w:val="both"/>
        <w:rPr>
          <w:rFonts w:asciiTheme="minorHAnsi" w:hAnsiTheme="minorHAnsi" w:cstheme="minorHAnsi"/>
          <w:b/>
          <w:bCs/>
          <w:kern w:val="2"/>
          <w:sz w:val="22"/>
          <w:szCs w:val="22"/>
        </w:rPr>
      </w:pPr>
      <w:r w:rsidRPr="00FC3E8B">
        <w:rPr>
          <w:rFonts w:asciiTheme="minorHAnsi" w:hAnsiTheme="minorHAnsi" w:cstheme="minorHAnsi"/>
          <w:b/>
          <w:bCs/>
          <w:kern w:val="2"/>
          <w:sz w:val="22"/>
          <w:szCs w:val="22"/>
        </w:rPr>
        <w:t>MEL/ Data Analysis Expert</w:t>
      </w:r>
    </w:p>
    <w:p w14:paraId="150FF9E8" w14:textId="67C82EF1" w:rsidR="009310BE" w:rsidRPr="00FC3E8B" w:rsidRDefault="009310BE"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Degree in Statistics, Economics, Data Science, or a related field.</w:t>
      </w:r>
    </w:p>
    <w:p w14:paraId="20F2EAE3" w14:textId="301CB424" w:rsidR="009310BE" w:rsidRPr="00FC3E8B" w:rsidRDefault="009310BE"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Minimum 5 years of professional experience in quantitative and qualitative data collection, analysis, and reporting for development programmes.</w:t>
      </w:r>
    </w:p>
    <w:p w14:paraId="2229C362" w14:textId="51608906" w:rsidR="009310BE" w:rsidRPr="00FC3E8B" w:rsidRDefault="009310BE"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Demonstrated experience with M&amp;E frameworks and indicator-based assessments, including data triangulation and quality assurance.</w:t>
      </w:r>
    </w:p>
    <w:p w14:paraId="048FAB5E" w14:textId="70E52EAE" w:rsidR="00F030C2" w:rsidRPr="00FC3E8B" w:rsidRDefault="009310BE"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Proficiency in data management tools (KOBO Toolbox, ODK, SPSS, STATA, or equivalent) and experience designing digitised data collection instruments.</w:t>
      </w:r>
    </w:p>
    <w:p w14:paraId="0F55B309" w14:textId="77777777" w:rsidR="004C0AFF" w:rsidRPr="00FC3E8B" w:rsidRDefault="004C0AFF" w:rsidP="00FC3E8B">
      <w:pPr>
        <w:jc w:val="both"/>
        <w:rPr>
          <w:rFonts w:cstheme="minorHAnsi"/>
          <w:kern w:val="2"/>
          <w:sz w:val="22"/>
          <w:szCs w:val="22"/>
        </w:rPr>
      </w:pPr>
    </w:p>
    <w:p w14:paraId="65C20CB3" w14:textId="340CB7E2" w:rsidR="004C0AFF" w:rsidRPr="00FC3E8B" w:rsidRDefault="001701A3" w:rsidP="00FC3E8B">
      <w:pPr>
        <w:pStyle w:val="ListParagraph"/>
        <w:numPr>
          <w:ilvl w:val="0"/>
          <w:numId w:val="35"/>
        </w:numPr>
        <w:jc w:val="both"/>
        <w:rPr>
          <w:rFonts w:asciiTheme="minorHAnsi" w:hAnsiTheme="minorHAnsi" w:cstheme="minorHAnsi"/>
          <w:b/>
          <w:bCs/>
          <w:kern w:val="2"/>
          <w:sz w:val="22"/>
          <w:szCs w:val="22"/>
        </w:rPr>
      </w:pPr>
      <w:r w:rsidRPr="00FC3E8B">
        <w:rPr>
          <w:rFonts w:asciiTheme="minorHAnsi" w:hAnsiTheme="minorHAnsi" w:cstheme="minorHAnsi"/>
          <w:b/>
          <w:bCs/>
          <w:kern w:val="2"/>
          <w:sz w:val="22"/>
          <w:szCs w:val="22"/>
        </w:rPr>
        <w:t>Field Researchers/ Research Assistants</w:t>
      </w:r>
    </w:p>
    <w:p w14:paraId="1A0CB3A7" w14:textId="08CC7472" w:rsidR="00F712CB" w:rsidRPr="00FC3E8B" w:rsidRDefault="00F712CB"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Minimum diploma in Social Sciences, Agriculture, Public Health, or a related field.</w:t>
      </w:r>
    </w:p>
    <w:p w14:paraId="7454C08B" w14:textId="7669FEEF" w:rsidR="00F712CB" w:rsidRPr="00FC3E8B" w:rsidRDefault="00F712CB"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Proven experience conducting KIIs, and FGDs across rural and peri-urban settings in Uganda.</w:t>
      </w:r>
    </w:p>
    <w:p w14:paraId="726B7B25" w14:textId="6F4D6B29" w:rsidR="00F712CB" w:rsidRPr="00FC3E8B" w:rsidRDefault="00F712CB"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Proficiency in at least one of the major local languages spoken in the programme’s target regions: Luganda (Central), Runyankole/</w:t>
      </w:r>
      <w:r w:rsidR="004B2ED7" w:rsidRPr="00FC3E8B">
        <w:rPr>
          <w:rFonts w:asciiTheme="minorHAnsi" w:hAnsiTheme="minorHAnsi" w:cstheme="minorHAnsi"/>
          <w:kern w:val="2"/>
          <w:sz w:val="22"/>
          <w:szCs w:val="22"/>
        </w:rPr>
        <w:t xml:space="preserve"> </w:t>
      </w:r>
      <w:r w:rsidRPr="00FC3E8B">
        <w:rPr>
          <w:rFonts w:asciiTheme="minorHAnsi" w:hAnsiTheme="minorHAnsi" w:cstheme="minorHAnsi"/>
          <w:kern w:val="2"/>
          <w:sz w:val="22"/>
          <w:szCs w:val="22"/>
        </w:rPr>
        <w:t>Rukiga (Western), Lusoga/</w:t>
      </w:r>
      <w:r w:rsidR="004B2ED7" w:rsidRPr="00FC3E8B">
        <w:rPr>
          <w:rFonts w:asciiTheme="minorHAnsi" w:hAnsiTheme="minorHAnsi" w:cstheme="minorHAnsi"/>
          <w:kern w:val="2"/>
          <w:sz w:val="22"/>
          <w:szCs w:val="22"/>
        </w:rPr>
        <w:t xml:space="preserve"> </w:t>
      </w:r>
      <w:r w:rsidRPr="00FC3E8B">
        <w:rPr>
          <w:rFonts w:asciiTheme="minorHAnsi" w:hAnsiTheme="minorHAnsi" w:cstheme="minorHAnsi"/>
          <w:kern w:val="2"/>
          <w:sz w:val="22"/>
          <w:szCs w:val="22"/>
        </w:rPr>
        <w:t>Lugisu (Eastern), Luo/</w:t>
      </w:r>
      <w:r w:rsidR="004B2ED7" w:rsidRPr="00FC3E8B">
        <w:rPr>
          <w:rFonts w:asciiTheme="minorHAnsi" w:hAnsiTheme="minorHAnsi" w:cstheme="minorHAnsi"/>
          <w:kern w:val="2"/>
          <w:sz w:val="22"/>
          <w:szCs w:val="22"/>
        </w:rPr>
        <w:t xml:space="preserve"> </w:t>
      </w:r>
      <w:r w:rsidRPr="00FC3E8B">
        <w:rPr>
          <w:rFonts w:asciiTheme="minorHAnsi" w:hAnsiTheme="minorHAnsi" w:cstheme="minorHAnsi"/>
          <w:kern w:val="2"/>
          <w:sz w:val="22"/>
          <w:szCs w:val="22"/>
        </w:rPr>
        <w:t>Acholi (Lango/Northern).</w:t>
      </w:r>
    </w:p>
    <w:p w14:paraId="3A645EF2" w14:textId="59D5F46C" w:rsidR="00F712CB" w:rsidRPr="00FC3E8B" w:rsidRDefault="0032335D" w:rsidP="00FC3E8B">
      <w:pPr>
        <w:pStyle w:val="ListParagraph"/>
        <w:numPr>
          <w:ilvl w:val="0"/>
          <w:numId w:val="36"/>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F</w:t>
      </w:r>
      <w:r w:rsidR="00F712CB" w:rsidRPr="00FC3E8B">
        <w:rPr>
          <w:rFonts w:asciiTheme="minorHAnsi" w:hAnsiTheme="minorHAnsi" w:cstheme="minorHAnsi"/>
          <w:kern w:val="2"/>
          <w:sz w:val="22"/>
          <w:szCs w:val="22"/>
        </w:rPr>
        <w:t>emale research assistants are strongly encouraged, particularly for FGDs with women farmer groups.</w:t>
      </w:r>
    </w:p>
    <w:p w14:paraId="5813B4D9" w14:textId="77777777" w:rsidR="009310BE" w:rsidRPr="00FC3E8B" w:rsidRDefault="009310BE" w:rsidP="00FC3E8B">
      <w:pPr>
        <w:jc w:val="both"/>
        <w:rPr>
          <w:rFonts w:cstheme="minorHAnsi"/>
          <w:kern w:val="2"/>
          <w:sz w:val="22"/>
          <w:szCs w:val="22"/>
        </w:rPr>
      </w:pPr>
    </w:p>
    <w:p w14:paraId="72DC915F" w14:textId="66212CB8" w:rsidR="00C060BE" w:rsidRPr="00FC3E8B" w:rsidRDefault="00FC2BAD" w:rsidP="00FC3E8B">
      <w:pPr>
        <w:jc w:val="both"/>
        <w:rPr>
          <w:rFonts w:cstheme="minorHAnsi"/>
          <w:kern w:val="2"/>
          <w:sz w:val="22"/>
          <w:szCs w:val="22"/>
        </w:rPr>
      </w:pPr>
      <w:r w:rsidRPr="00FC3E8B">
        <w:rPr>
          <w:rFonts w:cstheme="minorHAnsi"/>
          <w:kern w:val="2"/>
          <w:sz w:val="22"/>
          <w:szCs w:val="22"/>
        </w:rPr>
        <w:t>All team members must adhere to SNV’s Environmental and Social Safeguard requirements, including confidentiality obligations, informed consent protocols, and the safe and responsible storage of personal data collected in the field. The consultant must comply with SNV’s policies, procedures, and guidelines throughout the execution of the assignment.</w:t>
      </w:r>
    </w:p>
    <w:p w14:paraId="5F64C6F8" w14:textId="77777777" w:rsidR="00C060BE" w:rsidRPr="00FC3E8B" w:rsidRDefault="00C060BE" w:rsidP="00FC3E8B">
      <w:pPr>
        <w:jc w:val="both"/>
        <w:rPr>
          <w:rFonts w:cstheme="minorHAnsi"/>
        </w:rPr>
      </w:pPr>
    </w:p>
    <w:p w14:paraId="3831FD8C" w14:textId="3ABEF72E" w:rsidR="00C060BE" w:rsidRPr="00FC3E8B" w:rsidRDefault="004C022D" w:rsidP="00FC3E8B">
      <w:pPr>
        <w:pStyle w:val="Heading1"/>
        <w:jc w:val="both"/>
        <w:rPr>
          <w:rFonts w:asciiTheme="minorHAnsi" w:hAnsiTheme="minorHAnsi" w:cstheme="minorHAnsi"/>
        </w:rPr>
      </w:pPr>
      <w:r w:rsidRPr="00FC3E8B">
        <w:rPr>
          <w:rFonts w:asciiTheme="minorHAnsi" w:hAnsiTheme="minorHAnsi" w:cstheme="minorHAnsi"/>
        </w:rPr>
        <w:t>Due Diligence Instructions</w:t>
      </w:r>
    </w:p>
    <w:p w14:paraId="70D8BB73" w14:textId="04FB7E04" w:rsidR="00C060BE" w:rsidRPr="00FC3E8B" w:rsidRDefault="004B690D"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To comply with SNV’s Due Diligence Policy, applicants must submit the following as part of their application and, if selected, will be required to complete SNV’s Supplier Registration and Vetting Form:</w:t>
      </w:r>
    </w:p>
    <w:p w14:paraId="5D508B79" w14:textId="77777777" w:rsidR="00DC2369" w:rsidRDefault="00DC2369" w:rsidP="00FC3E8B">
      <w:pPr>
        <w:pStyle w:val="ListParagraph"/>
        <w:numPr>
          <w:ilvl w:val="0"/>
          <w:numId w:val="38"/>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Company legal registration documents (Certificate of Incorporation, Articles of Association, or equivalent).</w:t>
      </w:r>
    </w:p>
    <w:p w14:paraId="56A4DF48" w14:textId="5D1D53B9" w:rsidR="00DC2369" w:rsidRPr="000606A3" w:rsidRDefault="00514E03" w:rsidP="000606A3">
      <w:pPr>
        <w:pStyle w:val="ListParagraph"/>
        <w:numPr>
          <w:ilvl w:val="0"/>
          <w:numId w:val="38"/>
        </w:numPr>
        <w:rPr>
          <w:rFonts w:asciiTheme="minorHAnsi" w:hAnsiTheme="minorHAnsi" w:cstheme="minorHAnsi"/>
          <w:kern w:val="2"/>
          <w:sz w:val="22"/>
          <w:szCs w:val="22"/>
        </w:rPr>
      </w:pPr>
      <w:r w:rsidRPr="00514E03">
        <w:rPr>
          <w:rFonts w:asciiTheme="minorHAnsi" w:hAnsiTheme="minorHAnsi" w:cstheme="minorHAnsi"/>
          <w:kern w:val="2"/>
          <w:sz w:val="22"/>
          <w:szCs w:val="22"/>
        </w:rPr>
        <w:t>Current Tax Clearance Certificate addressed to SNV (TIN :1000112373)</w:t>
      </w:r>
    </w:p>
    <w:p w14:paraId="7651BB98" w14:textId="77777777" w:rsidR="00DC2369" w:rsidRPr="00FC3E8B" w:rsidRDefault="00DC2369" w:rsidP="00FC3E8B">
      <w:pPr>
        <w:pStyle w:val="ListParagraph"/>
        <w:numPr>
          <w:ilvl w:val="0"/>
          <w:numId w:val="38"/>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Valid trading licence or business permit.</w:t>
      </w:r>
    </w:p>
    <w:p w14:paraId="00ECE457" w14:textId="77777777" w:rsidR="00DC2369" w:rsidRPr="00FC3E8B" w:rsidRDefault="00DC2369" w:rsidP="00FC3E8B">
      <w:pPr>
        <w:pStyle w:val="ListParagraph"/>
        <w:numPr>
          <w:ilvl w:val="0"/>
          <w:numId w:val="38"/>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Company or individual profile, including organisational chart and relevant track record.</w:t>
      </w:r>
    </w:p>
    <w:p w14:paraId="1234E974" w14:textId="77777777" w:rsidR="00DC2369" w:rsidRPr="00FC3E8B" w:rsidRDefault="00DC2369" w:rsidP="00FC3E8B">
      <w:pPr>
        <w:pStyle w:val="ListParagraph"/>
        <w:numPr>
          <w:ilvl w:val="0"/>
          <w:numId w:val="38"/>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CVs of all proposed team members (maximum 3 pages per person).</w:t>
      </w:r>
    </w:p>
    <w:p w14:paraId="5E24E5CC" w14:textId="77777777" w:rsidR="00DC2369" w:rsidRPr="00FC3E8B" w:rsidRDefault="00DC2369" w:rsidP="00FC3E8B">
      <w:pPr>
        <w:pStyle w:val="ListParagraph"/>
        <w:numPr>
          <w:ilvl w:val="0"/>
          <w:numId w:val="38"/>
        </w:numPr>
        <w:jc w:val="both"/>
        <w:rPr>
          <w:rFonts w:asciiTheme="minorHAnsi" w:hAnsiTheme="minorHAnsi" w:cstheme="minorHAnsi"/>
          <w:kern w:val="2"/>
          <w:sz w:val="22"/>
          <w:szCs w:val="22"/>
        </w:rPr>
      </w:pPr>
      <w:r w:rsidRPr="00FC3E8B">
        <w:rPr>
          <w:rFonts w:asciiTheme="minorHAnsi" w:hAnsiTheme="minorHAnsi" w:cstheme="minorHAnsi"/>
          <w:kern w:val="2"/>
          <w:sz w:val="22"/>
          <w:szCs w:val="22"/>
        </w:rPr>
        <w:t>References for at least three comparable assignments successfully completed within the past 5 years, including client contact details.</w:t>
      </w:r>
    </w:p>
    <w:p w14:paraId="34B71427" w14:textId="77777777" w:rsidR="00C060BE" w:rsidRPr="00FC3E8B" w:rsidRDefault="00C060BE" w:rsidP="00FC3E8B">
      <w:pPr>
        <w:jc w:val="both"/>
        <w:rPr>
          <w:rFonts w:cstheme="minorHAnsi"/>
          <w:kern w:val="2"/>
          <w:sz w:val="22"/>
          <w:szCs w:val="22"/>
        </w:rPr>
      </w:pPr>
    </w:p>
    <w:p w14:paraId="301CE408" w14:textId="77777777" w:rsidR="00C060BE" w:rsidRPr="00FC3E8B" w:rsidRDefault="00C060BE" w:rsidP="00FC3E8B">
      <w:pPr>
        <w:jc w:val="both"/>
        <w:rPr>
          <w:rFonts w:cstheme="minorHAnsi"/>
          <w:kern w:val="2"/>
          <w:sz w:val="22"/>
          <w:szCs w:val="22"/>
        </w:rPr>
      </w:pPr>
    </w:p>
    <w:p w14:paraId="0F660897" w14:textId="77777777" w:rsidR="00343734" w:rsidRPr="00FC3E8B" w:rsidRDefault="00343734" w:rsidP="00FC3E8B">
      <w:pPr>
        <w:jc w:val="both"/>
        <w:rPr>
          <w:rFonts w:cstheme="minorHAnsi"/>
        </w:rPr>
      </w:pPr>
    </w:p>
    <w:p w14:paraId="58644E2A" w14:textId="1C909FB9" w:rsidR="00343734" w:rsidRPr="00FC3E8B" w:rsidRDefault="00F8519F" w:rsidP="00FC3E8B">
      <w:pPr>
        <w:pStyle w:val="Heading1"/>
        <w:jc w:val="both"/>
        <w:rPr>
          <w:rFonts w:asciiTheme="minorHAnsi" w:hAnsiTheme="minorHAnsi" w:cstheme="minorHAnsi"/>
        </w:rPr>
      </w:pPr>
      <w:r w:rsidRPr="00FC3E8B">
        <w:rPr>
          <w:rFonts w:asciiTheme="minorHAnsi" w:hAnsiTheme="minorHAnsi" w:cstheme="minorHAnsi"/>
        </w:rPr>
        <w:lastRenderedPageBreak/>
        <w:t>Proposal Format and Submission</w:t>
      </w:r>
    </w:p>
    <w:p w14:paraId="5AD0A47C" w14:textId="2E09CFA2" w:rsidR="00C060BE" w:rsidRPr="00FC3E8B" w:rsidRDefault="50235A08" w:rsidP="62B6F915">
      <w:pPr>
        <w:jc w:val="both"/>
        <w:rPr>
          <w:sz w:val="22"/>
          <w:szCs w:val="22"/>
        </w:rPr>
      </w:pPr>
      <w:r w:rsidRPr="62B6F915">
        <w:rPr>
          <w:sz w:val="22"/>
          <w:szCs w:val="22"/>
        </w:rPr>
        <w:t xml:space="preserve">Interested consultants or firms should submit a technical and financial proposal by </w:t>
      </w:r>
      <w:r w:rsidR="2959A101" w:rsidRPr="62B6F915">
        <w:rPr>
          <w:sz w:val="22"/>
          <w:szCs w:val="22"/>
        </w:rPr>
        <w:t>Monday, 22</w:t>
      </w:r>
      <w:proofErr w:type="gramStart"/>
      <w:r w:rsidR="2959A101" w:rsidRPr="62B6F915">
        <w:rPr>
          <w:sz w:val="22"/>
          <w:szCs w:val="22"/>
          <w:vertAlign w:val="superscript"/>
        </w:rPr>
        <w:t xml:space="preserve">nd </w:t>
      </w:r>
      <w:r w:rsidR="002D6C60">
        <w:rPr>
          <w:sz w:val="22"/>
          <w:szCs w:val="22"/>
          <w:vertAlign w:val="superscript"/>
        </w:rPr>
        <w:t xml:space="preserve"> </w:t>
      </w:r>
      <w:r w:rsidR="002D6C60">
        <w:rPr>
          <w:sz w:val="22"/>
          <w:szCs w:val="22"/>
        </w:rPr>
        <w:t>June</w:t>
      </w:r>
      <w:proofErr w:type="gramEnd"/>
      <w:r w:rsidR="002D6C60">
        <w:rPr>
          <w:sz w:val="22"/>
          <w:szCs w:val="22"/>
        </w:rPr>
        <w:t xml:space="preserve"> 2026 </w:t>
      </w:r>
      <w:r w:rsidRPr="002D6C60">
        <w:rPr>
          <w:sz w:val="22"/>
          <w:szCs w:val="22"/>
        </w:rPr>
        <w:t xml:space="preserve">at </w:t>
      </w:r>
      <w:r w:rsidR="11E37BEE" w:rsidRPr="002D6C60">
        <w:rPr>
          <w:sz w:val="22"/>
          <w:szCs w:val="22"/>
        </w:rPr>
        <w:t>5:00pm</w:t>
      </w:r>
      <w:r w:rsidRPr="002D6C60">
        <w:rPr>
          <w:sz w:val="22"/>
          <w:szCs w:val="22"/>
        </w:rPr>
        <w:t xml:space="preserve"> (East Africa Time)</w:t>
      </w:r>
      <w:r w:rsidRPr="62B6F915">
        <w:rPr>
          <w:sz w:val="22"/>
          <w:szCs w:val="22"/>
        </w:rPr>
        <w:t xml:space="preserve"> to SNV Uganda Procurement at: </w:t>
      </w:r>
      <w:hyperlink r:id="rId14" w:history="1">
        <w:r w:rsidR="004D4CE3" w:rsidRPr="0008493E">
          <w:rPr>
            <w:rStyle w:val="Hyperlink"/>
            <w:sz w:val="22"/>
            <w:szCs w:val="22"/>
          </w:rPr>
          <w:t>ugandatenders@snv.org</w:t>
        </w:r>
      </w:hyperlink>
      <w:r w:rsidR="004D4CE3">
        <w:rPr>
          <w:sz w:val="22"/>
          <w:szCs w:val="22"/>
        </w:rPr>
        <w:t xml:space="preserve"> </w:t>
      </w:r>
      <w:r w:rsidRPr="62B6F915">
        <w:rPr>
          <w:sz w:val="22"/>
          <w:szCs w:val="22"/>
        </w:rPr>
        <w:t xml:space="preserve"> with the subject line: “Proposal for P4FP Uganda PHI Baseline Assessment Consultancy.”</w:t>
      </w:r>
      <w:r w:rsidR="7E1FD25C" w:rsidRPr="62B6F915">
        <w:rPr>
          <w:kern w:val="2"/>
          <w:sz w:val="22"/>
          <w:szCs w:val="22"/>
          <w14:ligatures w14:val="standardContextual"/>
        </w:rPr>
        <w:t xml:space="preserve"> </w:t>
      </w:r>
      <w:r w:rsidRPr="62B6F915">
        <w:rPr>
          <w:sz w:val="22"/>
          <w:szCs w:val="22"/>
        </w:rPr>
        <w:t xml:space="preserve">Proposals should not exceed 10 pages (excluding annexes) and must follow the structure </w:t>
      </w:r>
      <w:r w:rsidR="030B7743" w:rsidRPr="62B6F915">
        <w:rPr>
          <w:sz w:val="22"/>
          <w:szCs w:val="22"/>
        </w:rPr>
        <w:t xml:space="preserve">in the Table </w:t>
      </w:r>
      <w:r w:rsidRPr="62B6F915">
        <w:rPr>
          <w:sz w:val="22"/>
          <w:szCs w:val="22"/>
        </w:rPr>
        <w:t>below</w:t>
      </w:r>
      <w:r w:rsidR="030B7743" w:rsidRPr="62B6F915">
        <w:rPr>
          <w:sz w:val="22"/>
          <w:szCs w:val="22"/>
        </w:rPr>
        <w:t>.</w:t>
      </w:r>
    </w:p>
    <w:p w14:paraId="347F9B9F" w14:textId="77777777" w:rsidR="00A72516" w:rsidRPr="00FC3E8B" w:rsidRDefault="00A72516" w:rsidP="00FC3E8B">
      <w:pPr>
        <w:jc w:val="both"/>
        <w:rPr>
          <w:rFonts w:cstheme="minorHAnsi"/>
          <w:sz w:val="22"/>
          <w:szCs w:val="22"/>
        </w:rPr>
      </w:pPr>
    </w:p>
    <w:tbl>
      <w:tblPr>
        <w:tblStyle w:val="TableGrid1"/>
        <w:tblW w:w="9746" w:type="dxa"/>
        <w:tblLook w:val="04A0" w:firstRow="1" w:lastRow="0" w:firstColumn="1" w:lastColumn="0" w:noHBand="0" w:noVBand="1"/>
      </w:tblPr>
      <w:tblGrid>
        <w:gridCol w:w="2800"/>
        <w:gridCol w:w="6946"/>
      </w:tblGrid>
      <w:tr w:rsidR="003446D8" w:rsidRPr="00FC3E8B" w14:paraId="00324C2B" w14:textId="77777777" w:rsidTr="001A09A2">
        <w:trPr>
          <w:cnfStyle w:val="100000000000" w:firstRow="1" w:lastRow="0" w:firstColumn="0" w:lastColumn="0" w:oddVBand="0" w:evenVBand="0" w:oddHBand="0" w:evenHBand="0" w:firstRowFirstColumn="0" w:firstRowLastColumn="0" w:lastRowFirstColumn="0" w:lastRowLastColumn="0"/>
        </w:trPr>
        <w:tc>
          <w:tcPr>
            <w:tcW w:w="2800" w:type="dxa"/>
            <w:shd w:val="clear" w:color="auto" w:fill="auto"/>
          </w:tcPr>
          <w:p w14:paraId="1CABC432"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Section</w:t>
            </w:r>
          </w:p>
        </w:tc>
        <w:tc>
          <w:tcPr>
            <w:tcW w:w="6946" w:type="dxa"/>
            <w:shd w:val="clear" w:color="auto" w:fill="auto"/>
          </w:tcPr>
          <w:p w14:paraId="04926B7D"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Content Required</w:t>
            </w:r>
          </w:p>
        </w:tc>
      </w:tr>
      <w:tr w:rsidR="003446D8" w:rsidRPr="00FC3E8B" w14:paraId="2E3FF2C2" w14:textId="77777777" w:rsidTr="001A09A2">
        <w:tc>
          <w:tcPr>
            <w:tcW w:w="2800" w:type="dxa"/>
          </w:tcPr>
          <w:p w14:paraId="24A0B21D"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Company and Team Experience</w:t>
            </w:r>
          </w:p>
        </w:tc>
        <w:tc>
          <w:tcPr>
            <w:tcW w:w="6946" w:type="dxa"/>
          </w:tcPr>
          <w:p w14:paraId="43DDC79F"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sz w:val="22"/>
              </w:rPr>
              <w:t>Present the consultant or team of consultants and demonstrate how they meet the criteria in Section 9. Include relevant comparable consultancy experience and describe team roles.</w:t>
            </w:r>
          </w:p>
        </w:tc>
      </w:tr>
      <w:tr w:rsidR="003446D8" w:rsidRPr="00FC3E8B" w14:paraId="5552F6CB" w14:textId="77777777" w:rsidTr="001A09A2">
        <w:tc>
          <w:tcPr>
            <w:tcW w:w="2800" w:type="dxa"/>
          </w:tcPr>
          <w:p w14:paraId="6650C7B4"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Understanding of the Assignment</w:t>
            </w:r>
          </w:p>
        </w:tc>
        <w:tc>
          <w:tcPr>
            <w:tcW w:w="6946" w:type="dxa"/>
          </w:tcPr>
          <w:p w14:paraId="440A2C51" w14:textId="73B3F985"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sz w:val="22"/>
              </w:rPr>
              <w:t>Reflect on the objectives of the consultancy; identify key analytical challenges</w:t>
            </w:r>
            <w:r w:rsidR="00C26D31" w:rsidRPr="00FC3E8B">
              <w:rPr>
                <w:rFonts w:asciiTheme="minorHAnsi" w:hAnsiTheme="minorHAnsi" w:cstheme="minorHAnsi"/>
                <w:sz w:val="22"/>
              </w:rPr>
              <w:t>/</w:t>
            </w:r>
            <w:r w:rsidR="00F44036" w:rsidRPr="00FC3E8B">
              <w:rPr>
                <w:rFonts w:asciiTheme="minorHAnsi" w:hAnsiTheme="minorHAnsi" w:cstheme="minorHAnsi"/>
                <w:sz w:val="22"/>
              </w:rPr>
              <w:t>assignment</w:t>
            </w:r>
            <w:r w:rsidR="00C26D31" w:rsidRPr="00FC3E8B">
              <w:rPr>
                <w:rFonts w:asciiTheme="minorHAnsi" w:hAnsiTheme="minorHAnsi" w:cstheme="minorHAnsi"/>
                <w:sz w:val="22"/>
              </w:rPr>
              <w:t xml:space="preserve"> </w:t>
            </w:r>
            <w:r w:rsidR="00F44036" w:rsidRPr="00FC3E8B">
              <w:rPr>
                <w:rFonts w:asciiTheme="minorHAnsi" w:hAnsiTheme="minorHAnsi" w:cstheme="minorHAnsi"/>
                <w:sz w:val="22"/>
              </w:rPr>
              <w:t>limitations</w:t>
            </w:r>
            <w:r w:rsidRPr="00FC3E8B">
              <w:rPr>
                <w:rFonts w:asciiTheme="minorHAnsi" w:hAnsiTheme="minorHAnsi" w:cstheme="minorHAnsi"/>
                <w:sz w:val="22"/>
              </w:rPr>
              <w:t xml:space="preserve"> and interest points for SNV; describe mitigation measures; demonstrate understanding of the Uganda</w:t>
            </w:r>
            <w:r w:rsidR="00597D40" w:rsidRPr="00FC3E8B">
              <w:rPr>
                <w:rFonts w:asciiTheme="minorHAnsi" w:hAnsiTheme="minorHAnsi" w:cstheme="minorHAnsi"/>
                <w:sz w:val="22"/>
              </w:rPr>
              <w:t xml:space="preserve"> </w:t>
            </w:r>
            <w:r w:rsidRPr="00FC3E8B">
              <w:rPr>
                <w:rFonts w:asciiTheme="minorHAnsi" w:hAnsiTheme="minorHAnsi" w:cstheme="minorHAnsi"/>
                <w:sz w:val="22"/>
              </w:rPr>
              <w:t xml:space="preserve">specific context </w:t>
            </w:r>
            <w:r w:rsidR="00597D40" w:rsidRPr="00FC3E8B">
              <w:rPr>
                <w:rFonts w:asciiTheme="minorHAnsi" w:hAnsiTheme="minorHAnsi" w:cstheme="minorHAnsi"/>
                <w:sz w:val="22"/>
              </w:rPr>
              <w:t>for the assignment</w:t>
            </w:r>
            <w:r w:rsidRPr="00FC3E8B">
              <w:rPr>
                <w:rFonts w:asciiTheme="minorHAnsi" w:hAnsiTheme="minorHAnsi" w:cstheme="minorHAnsi"/>
                <w:sz w:val="22"/>
              </w:rPr>
              <w:t>.</w:t>
            </w:r>
          </w:p>
        </w:tc>
      </w:tr>
      <w:tr w:rsidR="003446D8" w:rsidRPr="00FC3E8B" w14:paraId="09BEE33E" w14:textId="77777777" w:rsidTr="001A09A2">
        <w:tc>
          <w:tcPr>
            <w:tcW w:w="2800" w:type="dxa"/>
          </w:tcPr>
          <w:p w14:paraId="6AD29BA4"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Technical Approach and Workplan</w:t>
            </w:r>
          </w:p>
        </w:tc>
        <w:tc>
          <w:tcPr>
            <w:tcW w:w="6946" w:type="dxa"/>
          </w:tcPr>
          <w:p w14:paraId="2CA9D0E0"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sz w:val="22"/>
              </w:rPr>
              <w:t>Describe the proposed methodology for data collection and analysis; present a sampling plan and rationale for both KIIs and FGDs; include a Gantt chart organised by milestone.</w:t>
            </w:r>
          </w:p>
        </w:tc>
      </w:tr>
      <w:tr w:rsidR="003446D8" w:rsidRPr="00FC3E8B" w14:paraId="3E1BDADD" w14:textId="77777777" w:rsidTr="001A09A2">
        <w:tc>
          <w:tcPr>
            <w:tcW w:w="2800" w:type="dxa"/>
          </w:tcPr>
          <w:p w14:paraId="7B206809"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Financial Proposal</w:t>
            </w:r>
          </w:p>
        </w:tc>
        <w:tc>
          <w:tcPr>
            <w:tcW w:w="6946" w:type="dxa"/>
          </w:tcPr>
          <w:p w14:paraId="6D6B97A6" w14:textId="77777777" w:rsidR="00FB48FC" w:rsidRPr="00FC3E8B" w:rsidRDefault="003446D8" w:rsidP="00FC3E8B">
            <w:pPr>
              <w:jc w:val="both"/>
              <w:rPr>
                <w:rFonts w:asciiTheme="minorHAnsi" w:hAnsiTheme="minorHAnsi" w:cstheme="minorHAnsi"/>
                <w:sz w:val="22"/>
              </w:rPr>
            </w:pPr>
            <w:r w:rsidRPr="00FC3E8B">
              <w:rPr>
                <w:rFonts w:asciiTheme="minorHAnsi" w:hAnsiTheme="minorHAnsi" w:cstheme="minorHAnsi"/>
                <w:sz w:val="22"/>
              </w:rPr>
              <w:t xml:space="preserve">Include a detailed budget breakdown with daily rates, number of days per team member, field costs (transport, accommodation, enumerator fees), and any other costs. </w:t>
            </w:r>
          </w:p>
          <w:p w14:paraId="2544090C" w14:textId="186C2916"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sz w:val="22"/>
              </w:rPr>
              <w:t xml:space="preserve">Note: SNV </w:t>
            </w:r>
            <w:r w:rsidR="00FB48FC" w:rsidRPr="00FC3E8B">
              <w:rPr>
                <w:rFonts w:asciiTheme="minorHAnsi" w:hAnsiTheme="minorHAnsi" w:cstheme="minorHAnsi"/>
                <w:sz w:val="22"/>
              </w:rPr>
              <w:t xml:space="preserve">will </w:t>
            </w:r>
            <w:r w:rsidRPr="00FC3E8B">
              <w:rPr>
                <w:rFonts w:asciiTheme="minorHAnsi" w:hAnsiTheme="minorHAnsi" w:cstheme="minorHAnsi"/>
                <w:sz w:val="22"/>
              </w:rPr>
              <w:t xml:space="preserve">cover in-person </w:t>
            </w:r>
            <w:r w:rsidR="00BE31DC">
              <w:rPr>
                <w:rFonts w:asciiTheme="minorHAnsi" w:hAnsiTheme="minorHAnsi" w:cstheme="minorHAnsi"/>
                <w:sz w:val="22"/>
              </w:rPr>
              <w:t xml:space="preserve">validation </w:t>
            </w:r>
            <w:r w:rsidRPr="00FC3E8B">
              <w:rPr>
                <w:rFonts w:asciiTheme="minorHAnsi" w:hAnsiTheme="minorHAnsi" w:cstheme="minorHAnsi"/>
                <w:sz w:val="22"/>
              </w:rPr>
              <w:t>workshop venue costs where applicable.</w:t>
            </w:r>
          </w:p>
        </w:tc>
      </w:tr>
      <w:tr w:rsidR="003446D8" w:rsidRPr="00FC3E8B" w14:paraId="4C855F65" w14:textId="77777777" w:rsidTr="001A09A2">
        <w:tc>
          <w:tcPr>
            <w:tcW w:w="2800" w:type="dxa"/>
          </w:tcPr>
          <w:p w14:paraId="4DA83164" w14:textId="77777777"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b/>
                <w:bCs/>
                <w:sz w:val="22"/>
              </w:rPr>
              <w:t>Annexes</w:t>
            </w:r>
          </w:p>
        </w:tc>
        <w:tc>
          <w:tcPr>
            <w:tcW w:w="6946" w:type="dxa"/>
          </w:tcPr>
          <w:p w14:paraId="487BB2C1" w14:textId="0FC8E716" w:rsidR="003446D8" w:rsidRPr="00FC3E8B" w:rsidRDefault="003446D8" w:rsidP="00FC3E8B">
            <w:pPr>
              <w:jc w:val="both"/>
              <w:rPr>
                <w:rFonts w:asciiTheme="minorHAnsi" w:hAnsiTheme="minorHAnsi" w:cstheme="minorHAnsi"/>
                <w:sz w:val="22"/>
              </w:rPr>
            </w:pPr>
            <w:r w:rsidRPr="00FC3E8B">
              <w:rPr>
                <w:rFonts w:asciiTheme="minorHAnsi" w:hAnsiTheme="minorHAnsi" w:cstheme="minorHAnsi"/>
                <w:sz w:val="22"/>
              </w:rPr>
              <w:t>CVs (max. 3 pages per person) of all proposed team members; three references from comparable assignments; any additional relevant annex.</w:t>
            </w:r>
          </w:p>
        </w:tc>
      </w:tr>
    </w:tbl>
    <w:p w14:paraId="601759A1" w14:textId="77777777" w:rsidR="00CA6B99" w:rsidRPr="00FC3E8B" w:rsidRDefault="00CA6B99" w:rsidP="00FC3E8B">
      <w:pPr>
        <w:jc w:val="both"/>
        <w:rPr>
          <w:rFonts w:cstheme="minorHAnsi"/>
          <w:kern w:val="2"/>
          <w:sz w:val="22"/>
          <w:szCs w:val="22"/>
          <w14:ligatures w14:val="standardContextual"/>
        </w:rPr>
      </w:pPr>
    </w:p>
    <w:p w14:paraId="0B8E511B" w14:textId="0E86042A" w:rsidR="00CA6B99" w:rsidRDefault="00CA6B99" w:rsidP="00FC3E8B">
      <w:pPr>
        <w:jc w:val="both"/>
        <w:rPr>
          <w:rFonts w:cstheme="minorHAnsi"/>
          <w:kern w:val="2"/>
          <w:sz w:val="22"/>
          <w:szCs w:val="22"/>
          <w14:ligatures w14:val="standardContextual"/>
        </w:rPr>
      </w:pPr>
      <w:r w:rsidRPr="00FC3E8B">
        <w:rPr>
          <w:rFonts w:cstheme="minorHAnsi"/>
          <w:kern w:val="2"/>
          <w:sz w:val="22"/>
          <w:szCs w:val="22"/>
          <w14:ligatures w14:val="standardContextual"/>
        </w:rPr>
        <w:t xml:space="preserve">For any queries, please contact the MEL Advisor, Power for Food Partnership Uganda, via </w:t>
      </w:r>
      <w:hyperlink r:id="rId15" w:tgtFrame="_blank" w:tooltip="mailto:ugandatenders@snv.org" w:history="1">
        <w:r w:rsidR="00B55F7C" w:rsidRPr="00B55F7C">
          <w:rPr>
            <w:rFonts w:ascii="Calibri Light" w:eastAsia="Calibri Light" w:hAnsi="Calibri Light" w:cs="Calibri Light"/>
            <w:color w:val="058FCB"/>
            <w:szCs w:val="21"/>
            <w:u w:val="single"/>
          </w:rPr>
          <w:t>ugandatenders@snv.org</w:t>
        </w:r>
      </w:hyperlink>
    </w:p>
    <w:p w14:paraId="63BDCA12" w14:textId="77777777" w:rsidR="00B55F7C" w:rsidRDefault="00B55F7C" w:rsidP="00FC3E8B">
      <w:pPr>
        <w:jc w:val="both"/>
        <w:rPr>
          <w:rFonts w:cstheme="minorHAnsi"/>
          <w:kern w:val="2"/>
          <w:sz w:val="22"/>
          <w:szCs w:val="22"/>
          <w14:ligatures w14:val="standardContextual"/>
        </w:rPr>
      </w:pPr>
    </w:p>
    <w:p w14:paraId="281476FA" w14:textId="77777777" w:rsidR="00B55F7C" w:rsidRPr="00B55F7C" w:rsidRDefault="00B55F7C" w:rsidP="00B55F7C">
      <w:pPr>
        <w:spacing w:line="276" w:lineRule="auto"/>
        <w:jc w:val="both"/>
        <w:rPr>
          <w:rFonts w:ascii="Calibri Light" w:eastAsia="Calibri Light" w:hAnsi="Calibri Light" w:cs="Calibri Light"/>
          <w:szCs w:val="21"/>
        </w:rPr>
      </w:pPr>
      <w:r w:rsidRPr="00B55F7C">
        <w:rPr>
          <w:rFonts w:ascii="Calibri Light" w:eastAsia="Calibri Light" w:hAnsi="Calibri Light" w:cs="Calibri Light"/>
          <w:szCs w:val="21"/>
        </w:rPr>
        <w:t xml:space="preserve">Applications should be submitted electronically to SNV Uganda at: </w:t>
      </w:r>
      <w:hyperlink r:id="rId16" w:tgtFrame="_blank" w:tooltip="mailto:ugandatenders@snv.org" w:history="1">
        <w:r w:rsidRPr="00B55F7C">
          <w:rPr>
            <w:rFonts w:ascii="Calibri Light" w:eastAsia="Calibri Light" w:hAnsi="Calibri Light" w:cs="Calibri Light"/>
            <w:color w:val="058FCB"/>
            <w:szCs w:val="21"/>
            <w:u w:val="single"/>
          </w:rPr>
          <w:t>ugandatenders@snv.org</w:t>
        </w:r>
      </w:hyperlink>
    </w:p>
    <w:p w14:paraId="34252E70" w14:textId="0DDA513B" w:rsidR="00B55F7C" w:rsidRPr="00B55F7C" w:rsidRDefault="00B55F7C" w:rsidP="00B55F7C">
      <w:pPr>
        <w:spacing w:line="276" w:lineRule="auto"/>
        <w:jc w:val="both"/>
        <w:rPr>
          <w:rFonts w:ascii="Calibri Light" w:eastAsia="Calibri Light" w:hAnsi="Calibri Light" w:cs="Calibri Light"/>
          <w:b/>
          <w:bCs/>
          <w:szCs w:val="21"/>
        </w:rPr>
      </w:pPr>
      <w:r w:rsidRPr="00B55F7C">
        <w:rPr>
          <w:rFonts w:ascii="Calibri Light" w:eastAsia="Calibri Light" w:hAnsi="Calibri Light" w:cs="Calibri Light"/>
          <w:szCs w:val="21"/>
        </w:rPr>
        <w:t xml:space="preserve"> By </w:t>
      </w:r>
      <w:r w:rsidRPr="00B55F7C">
        <w:rPr>
          <w:rFonts w:ascii="Calibri Light" w:eastAsia="Calibri Light" w:hAnsi="Calibri Light" w:cs="Calibri Light"/>
          <w:b/>
          <w:bCs/>
          <w:szCs w:val="21"/>
        </w:rPr>
        <w:t>2</w:t>
      </w:r>
      <w:r w:rsidR="004D4CE3">
        <w:rPr>
          <w:rFonts w:ascii="Calibri Light" w:eastAsia="Calibri Light" w:hAnsi="Calibri Light" w:cs="Calibri Light"/>
          <w:b/>
          <w:bCs/>
          <w:szCs w:val="21"/>
        </w:rPr>
        <w:t>2</w:t>
      </w:r>
      <w:r w:rsidRPr="00B55F7C">
        <w:rPr>
          <w:rFonts w:ascii="Calibri Light" w:eastAsia="Calibri Light" w:hAnsi="Calibri Light" w:cs="Calibri Light"/>
          <w:b/>
          <w:bCs/>
          <w:szCs w:val="21"/>
        </w:rPr>
        <w:t xml:space="preserve"> June 2026. 5:00pm</w:t>
      </w:r>
    </w:p>
    <w:p w14:paraId="2C56D988" w14:textId="77777777" w:rsidR="00CA6B99" w:rsidRPr="00FC3E8B" w:rsidRDefault="00CA6B99" w:rsidP="00FC3E8B">
      <w:pPr>
        <w:jc w:val="both"/>
        <w:rPr>
          <w:rFonts w:cstheme="minorHAnsi"/>
          <w:kern w:val="2"/>
          <w:sz w:val="22"/>
          <w:szCs w:val="22"/>
          <w14:ligatures w14:val="standardContextual"/>
        </w:rPr>
      </w:pPr>
    </w:p>
    <w:p w14:paraId="01B70BE3" w14:textId="467FA16B" w:rsidR="00CA6B99" w:rsidRPr="00FC3E8B" w:rsidRDefault="009723D4" w:rsidP="00FC3E8B">
      <w:pPr>
        <w:jc w:val="both"/>
        <w:rPr>
          <w:rFonts w:cstheme="minorHAnsi"/>
          <w:kern w:val="2"/>
          <w:sz w:val="22"/>
          <w:szCs w:val="22"/>
          <w14:ligatures w14:val="standardContextual"/>
        </w:rPr>
      </w:pPr>
      <w:r w:rsidRPr="00FC3E8B">
        <w:rPr>
          <w:rFonts w:cstheme="minorHAnsi"/>
          <w:b/>
          <w:bCs/>
          <w:kern w:val="2"/>
          <w:sz w:val="22"/>
          <w:szCs w:val="22"/>
          <w14:ligatures w14:val="standardContextual"/>
        </w:rPr>
        <w:t>Tender Disclaimer:</w:t>
      </w:r>
      <w:r w:rsidRPr="00FC3E8B">
        <w:rPr>
          <w:rFonts w:cstheme="minorHAnsi"/>
          <w:kern w:val="2"/>
          <w:sz w:val="22"/>
          <w:szCs w:val="22"/>
          <w14:ligatures w14:val="standardContextual"/>
        </w:rPr>
        <w:t xml:space="preserve"> SNV reserves the right to accept or reject any or all bids submitted, to increase or decrease the assignment scope depending on budget availability, and to stop this procurement at any time without obligation to provide explanation. If you do not hear from SNV within three weeks of the bid closure date, consider your application unsuccessful. SNV reserves the right to reject and cancel the tender if any illegal, corrupt, coercive, or collusive practices are identified. Late bids will not be accepted. By viewing, downloading, or using this ToR you accept all conditions stated above.</w:t>
      </w:r>
    </w:p>
    <w:p w14:paraId="7DD2D80E" w14:textId="77777777" w:rsidR="00CA6B99" w:rsidRPr="00FC3E8B" w:rsidRDefault="00CA6B99" w:rsidP="00FC3E8B">
      <w:pPr>
        <w:jc w:val="both"/>
        <w:rPr>
          <w:rFonts w:cstheme="minorHAnsi"/>
          <w:kern w:val="2"/>
          <w:sz w:val="22"/>
          <w:szCs w:val="22"/>
          <w14:ligatures w14:val="standardContextual"/>
        </w:rPr>
      </w:pPr>
    </w:p>
    <w:p w14:paraId="5F9A2369" w14:textId="6AA81107" w:rsidR="00CA6B99" w:rsidRPr="00FC3E8B" w:rsidRDefault="00CA6B99" w:rsidP="00FC3E8B">
      <w:pPr>
        <w:jc w:val="both"/>
        <w:rPr>
          <w:rFonts w:cstheme="minorHAnsi"/>
          <w:sz w:val="22"/>
          <w:szCs w:val="22"/>
        </w:rPr>
        <w:sectPr w:rsidR="00CA6B99" w:rsidRPr="00FC3E8B" w:rsidSect="00365AC2">
          <w:headerReference w:type="default" r:id="rId17"/>
          <w:footerReference w:type="default" r:id="rId18"/>
          <w:headerReference w:type="first" r:id="rId19"/>
          <w:footerReference w:type="first" r:id="rId20"/>
          <w:pgSz w:w="11906" w:h="16838" w:code="9"/>
          <w:pgMar w:top="1440" w:right="1440" w:bottom="1440" w:left="1440" w:header="0" w:footer="624" w:gutter="0"/>
          <w:cols w:space="708"/>
          <w:docGrid w:linePitch="360"/>
        </w:sectPr>
      </w:pPr>
    </w:p>
    <w:p w14:paraId="5CA6E28D" w14:textId="460ADE36" w:rsidR="00A92229" w:rsidRPr="00FC3E8B" w:rsidRDefault="00A92229" w:rsidP="00FC3E8B">
      <w:pPr>
        <w:jc w:val="both"/>
        <w:rPr>
          <w:rFonts w:cstheme="minorHAnsi"/>
          <w:szCs w:val="21"/>
        </w:rPr>
      </w:pPr>
    </w:p>
    <w:p w14:paraId="3A99C755" w14:textId="43B75D90" w:rsidR="005421BE" w:rsidRPr="00FC3E8B" w:rsidRDefault="00F3592A" w:rsidP="00FC3E8B">
      <w:pPr>
        <w:jc w:val="both"/>
        <w:rPr>
          <w:rFonts w:cstheme="minorHAnsi"/>
          <w:b/>
          <w:bCs/>
          <w:sz w:val="28"/>
          <w:szCs w:val="28"/>
        </w:rPr>
      </w:pPr>
      <w:r w:rsidRPr="00FC3E8B">
        <w:rPr>
          <w:rFonts w:cstheme="minorHAnsi"/>
          <w:b/>
          <w:bCs/>
          <w:sz w:val="28"/>
          <w:szCs w:val="28"/>
        </w:rPr>
        <w:t>Annex 1: Types of System Actors in the P4FP Uganda RA-PURE Nexus Ecosystem</w:t>
      </w:r>
    </w:p>
    <w:p w14:paraId="49A8612E" w14:textId="77777777" w:rsidR="00665F75" w:rsidRPr="00FC3E8B" w:rsidRDefault="00665F75" w:rsidP="00FC3E8B">
      <w:pPr>
        <w:jc w:val="both"/>
        <w:rPr>
          <w:rFonts w:cstheme="minorHAnsi"/>
          <w:szCs w:val="21"/>
        </w:rPr>
      </w:pPr>
    </w:p>
    <w:tbl>
      <w:tblPr>
        <w:tblStyle w:val="TableGrid1"/>
        <w:tblW w:w="9746" w:type="dxa"/>
        <w:tblLook w:val="04A0" w:firstRow="1" w:lastRow="0" w:firstColumn="1" w:lastColumn="0" w:noHBand="0" w:noVBand="1"/>
      </w:tblPr>
      <w:tblGrid>
        <w:gridCol w:w="400"/>
        <w:gridCol w:w="2400"/>
        <w:gridCol w:w="3000"/>
        <w:gridCol w:w="3946"/>
      </w:tblGrid>
      <w:tr w:rsidR="00665F75" w:rsidRPr="00FC3E8B" w14:paraId="55BBC02F" w14:textId="77777777" w:rsidTr="00B009EB">
        <w:trPr>
          <w:cnfStyle w:val="100000000000" w:firstRow="1" w:lastRow="0" w:firstColumn="0" w:lastColumn="0" w:oddVBand="0" w:evenVBand="0" w:oddHBand="0" w:evenHBand="0" w:firstRowFirstColumn="0" w:firstRowLastColumn="0" w:lastRowFirstColumn="0" w:lastRowLastColumn="0"/>
        </w:trPr>
        <w:tc>
          <w:tcPr>
            <w:tcW w:w="400" w:type="dxa"/>
            <w:shd w:val="clear" w:color="auto" w:fill="auto"/>
          </w:tcPr>
          <w:p w14:paraId="248A332F"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b/>
                <w:bCs/>
                <w:sz w:val="22"/>
              </w:rPr>
              <w:t>#</w:t>
            </w:r>
          </w:p>
        </w:tc>
        <w:tc>
          <w:tcPr>
            <w:tcW w:w="2400" w:type="dxa"/>
            <w:shd w:val="clear" w:color="auto" w:fill="auto"/>
          </w:tcPr>
          <w:p w14:paraId="64DA4BC4"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b/>
                <w:bCs/>
                <w:sz w:val="22"/>
              </w:rPr>
              <w:t>Type of Actor</w:t>
            </w:r>
          </w:p>
        </w:tc>
        <w:tc>
          <w:tcPr>
            <w:tcW w:w="3000" w:type="dxa"/>
            <w:shd w:val="clear" w:color="auto" w:fill="auto"/>
          </w:tcPr>
          <w:p w14:paraId="2599992A"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b/>
                <w:bCs/>
                <w:sz w:val="22"/>
              </w:rPr>
              <w:t>Key Role</w:t>
            </w:r>
          </w:p>
        </w:tc>
        <w:tc>
          <w:tcPr>
            <w:tcW w:w="3946" w:type="dxa"/>
            <w:shd w:val="clear" w:color="auto" w:fill="auto"/>
          </w:tcPr>
          <w:p w14:paraId="10959682"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b/>
                <w:bCs/>
                <w:sz w:val="22"/>
              </w:rPr>
              <w:t>Uganda Examples</w:t>
            </w:r>
          </w:p>
        </w:tc>
      </w:tr>
      <w:tr w:rsidR="00665F75" w:rsidRPr="00FC3E8B" w14:paraId="2D22FB52" w14:textId="77777777" w:rsidTr="00B009EB">
        <w:tc>
          <w:tcPr>
            <w:tcW w:w="400" w:type="dxa"/>
          </w:tcPr>
          <w:p w14:paraId="1EC8A571"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1</w:t>
            </w:r>
          </w:p>
        </w:tc>
        <w:tc>
          <w:tcPr>
            <w:tcW w:w="2400" w:type="dxa"/>
          </w:tcPr>
          <w:p w14:paraId="127F95C7"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Government &amp; Public Sector</w:t>
            </w:r>
          </w:p>
        </w:tc>
        <w:tc>
          <w:tcPr>
            <w:tcW w:w="3000" w:type="dxa"/>
          </w:tcPr>
          <w:p w14:paraId="43A1AFD6"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Provide policy direction, regulation, and coordination for the RA–PURE nexus.</w:t>
            </w:r>
          </w:p>
        </w:tc>
        <w:tc>
          <w:tcPr>
            <w:tcW w:w="3946" w:type="dxa"/>
          </w:tcPr>
          <w:p w14:paraId="2CE37597"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MAAIF, MEMD, NPA, MoFPED, MoLG, UECCC, district local governments in the 15 target districts</w:t>
            </w:r>
          </w:p>
        </w:tc>
      </w:tr>
      <w:tr w:rsidR="00665F75" w:rsidRPr="00FC3E8B" w14:paraId="32926243" w14:textId="77777777" w:rsidTr="00B009EB">
        <w:tc>
          <w:tcPr>
            <w:tcW w:w="400" w:type="dxa"/>
          </w:tcPr>
          <w:p w14:paraId="32104DFC"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2</w:t>
            </w:r>
          </w:p>
        </w:tc>
        <w:tc>
          <w:tcPr>
            <w:tcW w:w="2400" w:type="dxa"/>
          </w:tcPr>
          <w:p w14:paraId="368C842E"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Private Sector Actors</w:t>
            </w:r>
          </w:p>
        </w:tc>
        <w:tc>
          <w:tcPr>
            <w:tcW w:w="3000" w:type="dxa"/>
          </w:tcPr>
          <w:p w14:paraId="47B7A510"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Drive innovation, supply, and service delivery of RA-PURE solutions.</w:t>
            </w:r>
          </w:p>
        </w:tc>
        <w:tc>
          <w:tcPr>
            <w:tcW w:w="3946" w:type="dxa"/>
          </w:tcPr>
          <w:p w14:paraId="6B44342C" w14:textId="192FF7EC" w:rsidR="00665F75" w:rsidRPr="00FC3E8B" w:rsidRDefault="00C60A1D" w:rsidP="00FC3E8B">
            <w:pPr>
              <w:jc w:val="both"/>
              <w:rPr>
                <w:rFonts w:asciiTheme="minorHAnsi" w:hAnsiTheme="minorHAnsi" w:cstheme="minorHAnsi"/>
                <w:sz w:val="22"/>
              </w:rPr>
            </w:pPr>
            <w:r w:rsidRPr="00FC3E8B">
              <w:rPr>
                <w:rFonts w:asciiTheme="minorHAnsi" w:hAnsiTheme="minorHAnsi" w:cstheme="minorHAnsi"/>
                <w:sz w:val="22"/>
              </w:rPr>
              <w:t>PURE techn</w:t>
            </w:r>
            <w:r w:rsidR="00FB6A03" w:rsidRPr="00FC3E8B">
              <w:rPr>
                <w:rFonts w:asciiTheme="minorHAnsi" w:hAnsiTheme="minorHAnsi" w:cstheme="minorHAnsi"/>
                <w:sz w:val="22"/>
              </w:rPr>
              <w:t>ology and service providers</w:t>
            </w:r>
            <w:r w:rsidR="00665F75" w:rsidRPr="00FC3E8B">
              <w:rPr>
                <w:rFonts w:asciiTheme="minorHAnsi" w:hAnsiTheme="minorHAnsi" w:cstheme="minorHAnsi"/>
                <w:sz w:val="22"/>
              </w:rPr>
              <w:t>, PAYGO operators, agro-input dealers, processors, cold chain operators, agri-SMEs</w:t>
            </w:r>
          </w:p>
        </w:tc>
      </w:tr>
      <w:tr w:rsidR="00665F75" w:rsidRPr="00FC3E8B" w14:paraId="07369730" w14:textId="77777777" w:rsidTr="00B009EB">
        <w:tc>
          <w:tcPr>
            <w:tcW w:w="400" w:type="dxa"/>
          </w:tcPr>
          <w:p w14:paraId="34D07BEF"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3</w:t>
            </w:r>
          </w:p>
        </w:tc>
        <w:tc>
          <w:tcPr>
            <w:tcW w:w="2400" w:type="dxa"/>
          </w:tcPr>
          <w:p w14:paraId="3D2F4043"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Financial Institutions</w:t>
            </w:r>
          </w:p>
        </w:tc>
        <w:tc>
          <w:tcPr>
            <w:tcW w:w="3000" w:type="dxa"/>
          </w:tcPr>
          <w:p w14:paraId="58C12C45" w14:textId="25A17B0A"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 xml:space="preserve">Provide tailored financing solutions to unlock adoption of RA-PURE </w:t>
            </w:r>
            <w:r w:rsidR="00E1436E" w:rsidRPr="00FC3E8B">
              <w:rPr>
                <w:rFonts w:asciiTheme="minorHAnsi" w:hAnsiTheme="minorHAnsi" w:cstheme="minorHAnsi"/>
                <w:sz w:val="22"/>
              </w:rPr>
              <w:t>solutions</w:t>
            </w:r>
            <w:r w:rsidRPr="00FC3E8B">
              <w:rPr>
                <w:rFonts w:asciiTheme="minorHAnsi" w:hAnsiTheme="minorHAnsi" w:cstheme="minorHAnsi"/>
                <w:sz w:val="22"/>
              </w:rPr>
              <w:t>.</w:t>
            </w:r>
          </w:p>
        </w:tc>
        <w:tc>
          <w:tcPr>
            <w:tcW w:w="3946" w:type="dxa"/>
          </w:tcPr>
          <w:p w14:paraId="05CC3C6B" w14:textId="4A70397A"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SACCOs, MFIs, commercial banks, impact investors, INUA Capital, Equity Bank Uganda,</w:t>
            </w:r>
            <w:r w:rsidR="00702835" w:rsidRPr="00FC3E8B">
              <w:rPr>
                <w:rFonts w:asciiTheme="minorHAnsi" w:hAnsiTheme="minorHAnsi" w:cstheme="minorHAnsi"/>
                <w:sz w:val="22"/>
              </w:rPr>
              <w:t xml:space="preserve"> Stanbic Bank, Centenary Bank</w:t>
            </w:r>
          </w:p>
        </w:tc>
      </w:tr>
      <w:tr w:rsidR="00665F75" w:rsidRPr="00FC3E8B" w14:paraId="5B8F4AE0" w14:textId="77777777" w:rsidTr="00B009EB">
        <w:tc>
          <w:tcPr>
            <w:tcW w:w="400" w:type="dxa"/>
          </w:tcPr>
          <w:p w14:paraId="5452B665"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4</w:t>
            </w:r>
          </w:p>
        </w:tc>
        <w:tc>
          <w:tcPr>
            <w:tcW w:w="2400" w:type="dxa"/>
          </w:tcPr>
          <w:p w14:paraId="042C361C"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NGOs &amp; Ecosystem Enablers</w:t>
            </w:r>
          </w:p>
        </w:tc>
        <w:tc>
          <w:tcPr>
            <w:tcW w:w="3000" w:type="dxa"/>
          </w:tcPr>
          <w:p w14:paraId="2F24757D"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Facilitate and build capacity; support awareness creation, community mobilisation, technical assistance, and behaviour change.</w:t>
            </w:r>
          </w:p>
        </w:tc>
        <w:tc>
          <w:tcPr>
            <w:tcW w:w="3946" w:type="dxa"/>
          </w:tcPr>
          <w:p w14:paraId="24BC016C"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ACSA, PELUM Uganda, NOGAMU, ACME, and other civil society organisations working in the 15 target districts</w:t>
            </w:r>
          </w:p>
        </w:tc>
      </w:tr>
      <w:tr w:rsidR="00665F75" w:rsidRPr="00FC3E8B" w14:paraId="7AFC898E" w14:textId="77777777" w:rsidTr="00B009EB">
        <w:tc>
          <w:tcPr>
            <w:tcW w:w="400" w:type="dxa"/>
          </w:tcPr>
          <w:p w14:paraId="23384786"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5</w:t>
            </w:r>
          </w:p>
        </w:tc>
        <w:tc>
          <w:tcPr>
            <w:tcW w:w="2400" w:type="dxa"/>
          </w:tcPr>
          <w:p w14:paraId="411C927B"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Farmer Organisations, Cooperatives &amp; Aggregators</w:t>
            </w:r>
          </w:p>
        </w:tc>
        <w:tc>
          <w:tcPr>
            <w:tcW w:w="3000" w:type="dxa"/>
          </w:tcPr>
          <w:p w14:paraId="002C585F"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Serve as demand aggregators and adoption drivers; organise farmers and facilitate access to inputs, technologies, finance, and markets.</w:t>
            </w:r>
          </w:p>
        </w:tc>
        <w:tc>
          <w:tcPr>
            <w:tcW w:w="3946" w:type="dxa"/>
          </w:tcPr>
          <w:p w14:paraId="4046E644"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NOGAMU member cooperatives, PELUM-affiliated farmer groups, dairy cooperatives in Mbarara and Kabarole, horticulture aggregators in Mpigi and Masaka</w:t>
            </w:r>
          </w:p>
        </w:tc>
      </w:tr>
      <w:tr w:rsidR="00665F75" w:rsidRPr="00FC3E8B" w14:paraId="220B23BB" w14:textId="77777777" w:rsidTr="00B009EB">
        <w:tc>
          <w:tcPr>
            <w:tcW w:w="400" w:type="dxa"/>
          </w:tcPr>
          <w:p w14:paraId="4536066B"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6</w:t>
            </w:r>
          </w:p>
        </w:tc>
        <w:tc>
          <w:tcPr>
            <w:tcW w:w="2400" w:type="dxa"/>
          </w:tcPr>
          <w:p w14:paraId="44A11E32"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Researchers, Academia &amp; Knowledge Institutions</w:t>
            </w:r>
          </w:p>
        </w:tc>
        <w:tc>
          <w:tcPr>
            <w:tcW w:w="3000" w:type="dxa"/>
          </w:tcPr>
          <w:p w14:paraId="74105082"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Generate evidence, innovation, and learning.</w:t>
            </w:r>
          </w:p>
        </w:tc>
        <w:tc>
          <w:tcPr>
            <w:tcW w:w="3946" w:type="dxa"/>
          </w:tcPr>
          <w:p w14:paraId="30ED7E18" w14:textId="204A0EE8"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 xml:space="preserve">NARO, CREEC, </w:t>
            </w:r>
            <w:r w:rsidR="007F2521" w:rsidRPr="00FC3E8B">
              <w:rPr>
                <w:rFonts w:asciiTheme="minorHAnsi" w:hAnsiTheme="minorHAnsi" w:cstheme="minorHAnsi"/>
                <w:sz w:val="22"/>
              </w:rPr>
              <w:t xml:space="preserve">Makerere University, </w:t>
            </w:r>
            <w:r w:rsidRPr="00FC3E8B">
              <w:rPr>
                <w:rFonts w:asciiTheme="minorHAnsi" w:hAnsiTheme="minorHAnsi" w:cstheme="minorHAnsi"/>
                <w:sz w:val="22"/>
              </w:rPr>
              <w:t>Busitema University</w:t>
            </w:r>
          </w:p>
        </w:tc>
      </w:tr>
      <w:tr w:rsidR="00665F75" w:rsidRPr="00FC3E8B" w14:paraId="406DAD67" w14:textId="77777777" w:rsidTr="00B009EB">
        <w:tc>
          <w:tcPr>
            <w:tcW w:w="400" w:type="dxa"/>
          </w:tcPr>
          <w:p w14:paraId="20667B93"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7</w:t>
            </w:r>
          </w:p>
        </w:tc>
        <w:tc>
          <w:tcPr>
            <w:tcW w:w="2400" w:type="dxa"/>
          </w:tcPr>
          <w:p w14:paraId="169F8A8D"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Donors &amp; Development Partners</w:t>
            </w:r>
          </w:p>
        </w:tc>
        <w:tc>
          <w:tcPr>
            <w:tcW w:w="3000" w:type="dxa"/>
          </w:tcPr>
          <w:p w14:paraId="0192F607"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Provide strategic funding, technical support, and convening power; promote coordination and learning.</w:t>
            </w:r>
          </w:p>
        </w:tc>
        <w:tc>
          <w:tcPr>
            <w:tcW w:w="3946" w:type="dxa"/>
          </w:tcPr>
          <w:p w14:paraId="7DF523DC"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IKEA Foundation (lead donor), World Bank (UgIFT), USAID, EU, GIZ, FCDO-funded programmes active in the target districts</w:t>
            </w:r>
          </w:p>
        </w:tc>
      </w:tr>
      <w:tr w:rsidR="00665F75" w:rsidRPr="00FC3E8B" w14:paraId="32D4219C" w14:textId="77777777" w:rsidTr="00B009EB">
        <w:tc>
          <w:tcPr>
            <w:tcW w:w="400" w:type="dxa"/>
          </w:tcPr>
          <w:p w14:paraId="4AA21ECF"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8</w:t>
            </w:r>
          </w:p>
        </w:tc>
        <w:tc>
          <w:tcPr>
            <w:tcW w:w="2400" w:type="dxa"/>
          </w:tcPr>
          <w:p w14:paraId="4884D599"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Media &amp; Communications Actors</w:t>
            </w:r>
          </w:p>
        </w:tc>
        <w:tc>
          <w:tcPr>
            <w:tcW w:w="3000" w:type="dxa"/>
          </w:tcPr>
          <w:p w14:paraId="2B0325BA"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Amplify RA-PURE messaging and evidence; support social behaviour change at community level.</w:t>
            </w:r>
          </w:p>
        </w:tc>
        <w:tc>
          <w:tcPr>
            <w:tcW w:w="3946" w:type="dxa"/>
          </w:tcPr>
          <w:p w14:paraId="32CB0D90" w14:textId="77777777" w:rsidR="00665F75" w:rsidRPr="00FC3E8B" w:rsidRDefault="00665F75" w:rsidP="00FC3E8B">
            <w:pPr>
              <w:jc w:val="both"/>
              <w:rPr>
                <w:rFonts w:asciiTheme="minorHAnsi" w:hAnsiTheme="minorHAnsi" w:cstheme="minorHAnsi"/>
                <w:sz w:val="22"/>
              </w:rPr>
            </w:pPr>
            <w:r w:rsidRPr="00FC3E8B">
              <w:rPr>
                <w:rFonts w:asciiTheme="minorHAnsi" w:hAnsiTheme="minorHAnsi" w:cstheme="minorHAnsi"/>
                <w:sz w:val="22"/>
              </w:rPr>
              <w:t>ACME-facilitated media network, community radio stations across the four regions, digital platforms</w:t>
            </w:r>
          </w:p>
        </w:tc>
      </w:tr>
    </w:tbl>
    <w:p w14:paraId="65024E7E" w14:textId="77777777" w:rsidR="00665F75" w:rsidRPr="00FC3E8B" w:rsidRDefault="00665F75" w:rsidP="00FC3E8B">
      <w:pPr>
        <w:jc w:val="both"/>
        <w:rPr>
          <w:rFonts w:cstheme="minorHAnsi"/>
          <w:szCs w:val="21"/>
        </w:rPr>
      </w:pPr>
    </w:p>
    <w:p w14:paraId="4DAB5607" w14:textId="140B669F" w:rsidR="00C57011" w:rsidRPr="00FC3E8B" w:rsidRDefault="00C57011" w:rsidP="00FC3E8B">
      <w:pPr>
        <w:jc w:val="both"/>
        <w:rPr>
          <w:rFonts w:cstheme="minorHAnsi"/>
          <w:b/>
          <w:bCs/>
          <w:sz w:val="28"/>
          <w:szCs w:val="28"/>
        </w:rPr>
      </w:pPr>
      <w:r w:rsidRPr="00FC3E8B">
        <w:rPr>
          <w:rFonts w:cstheme="minorHAnsi"/>
          <w:b/>
          <w:bCs/>
          <w:sz w:val="28"/>
          <w:szCs w:val="28"/>
        </w:rPr>
        <w:t>Annex 2: The 11 Partnership Harmonised Indicators – Operational Definitions</w:t>
      </w:r>
    </w:p>
    <w:p w14:paraId="26720224" w14:textId="77777777" w:rsidR="00C57011" w:rsidRPr="00FC3E8B" w:rsidRDefault="00C57011" w:rsidP="00FC3E8B">
      <w:pPr>
        <w:jc w:val="both"/>
        <w:rPr>
          <w:rFonts w:cstheme="minorHAnsi"/>
          <w:szCs w:val="21"/>
        </w:rPr>
      </w:pPr>
    </w:p>
    <w:p w14:paraId="7DDCEE3B" w14:textId="14D910A6" w:rsidR="00C57011" w:rsidRPr="00FC3E8B" w:rsidRDefault="009B1353" w:rsidP="00FC3E8B">
      <w:pPr>
        <w:jc w:val="both"/>
        <w:rPr>
          <w:rFonts w:cstheme="minorHAnsi"/>
          <w:szCs w:val="21"/>
        </w:rPr>
      </w:pPr>
      <w:r w:rsidRPr="00FC3E8B">
        <w:rPr>
          <w:rFonts w:cstheme="minorHAnsi"/>
          <w:szCs w:val="21"/>
        </w:rPr>
        <w:t>The 11 PHIs and their operational definitions as used in the P4FP Uganda MEL Plan</w:t>
      </w:r>
      <w:r w:rsidR="00B5131A" w:rsidRPr="00FC3E8B">
        <w:rPr>
          <w:rFonts w:cstheme="minorHAnsi"/>
          <w:szCs w:val="21"/>
        </w:rPr>
        <w:t xml:space="preserve"> </w:t>
      </w:r>
      <w:r w:rsidRPr="00FC3E8B">
        <w:rPr>
          <w:rFonts w:cstheme="minorHAnsi"/>
          <w:szCs w:val="21"/>
        </w:rPr>
        <w:t xml:space="preserve">are provided below for reference. The consultant must ensure that the baseline methodology and data collection instruments are aligned with these definitions and with the </w:t>
      </w:r>
      <w:r w:rsidR="00B5131A" w:rsidRPr="00FC3E8B">
        <w:rPr>
          <w:rFonts w:cstheme="minorHAnsi"/>
          <w:szCs w:val="21"/>
        </w:rPr>
        <w:t xml:space="preserve">P4FP </w:t>
      </w:r>
      <w:r w:rsidRPr="00FC3E8B">
        <w:rPr>
          <w:rFonts w:cstheme="minorHAnsi"/>
          <w:szCs w:val="21"/>
        </w:rPr>
        <w:t>System Signals (SS1–SS8).</w:t>
      </w:r>
    </w:p>
    <w:p w14:paraId="70ACCCDB" w14:textId="77777777" w:rsidR="002F10A0" w:rsidRPr="00FC3E8B" w:rsidRDefault="002F10A0" w:rsidP="00FC3E8B">
      <w:pPr>
        <w:jc w:val="both"/>
        <w:rPr>
          <w:rFonts w:cstheme="minorHAnsi"/>
          <w:szCs w:val="21"/>
        </w:rPr>
      </w:pPr>
    </w:p>
    <w:tbl>
      <w:tblPr>
        <w:tblStyle w:val="TableGrid1"/>
        <w:tblW w:w="9746" w:type="dxa"/>
        <w:tblLook w:val="04A0" w:firstRow="1" w:lastRow="0" w:firstColumn="1" w:lastColumn="0" w:noHBand="0" w:noVBand="1"/>
      </w:tblPr>
      <w:tblGrid>
        <w:gridCol w:w="440"/>
        <w:gridCol w:w="3487"/>
        <w:gridCol w:w="5819"/>
      </w:tblGrid>
      <w:tr w:rsidR="002F10A0" w:rsidRPr="00FC3E8B" w14:paraId="0A3B89AD" w14:textId="77777777" w:rsidTr="001A09A2">
        <w:trPr>
          <w:cnfStyle w:val="100000000000" w:firstRow="1" w:lastRow="0" w:firstColumn="0" w:lastColumn="0" w:oddVBand="0" w:evenVBand="0" w:oddHBand="0" w:evenHBand="0" w:firstRowFirstColumn="0" w:firstRowLastColumn="0" w:lastRowFirstColumn="0" w:lastRowLastColumn="0"/>
        </w:trPr>
        <w:tc>
          <w:tcPr>
            <w:tcW w:w="400" w:type="dxa"/>
            <w:shd w:val="clear" w:color="auto" w:fill="auto"/>
          </w:tcPr>
          <w:p w14:paraId="2CFA357E"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b/>
                <w:bCs/>
                <w:sz w:val="22"/>
              </w:rPr>
              <w:t>#</w:t>
            </w:r>
          </w:p>
        </w:tc>
        <w:tc>
          <w:tcPr>
            <w:tcW w:w="3500" w:type="dxa"/>
            <w:shd w:val="clear" w:color="auto" w:fill="auto"/>
          </w:tcPr>
          <w:p w14:paraId="15E2F6C5"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b/>
                <w:bCs/>
                <w:sz w:val="22"/>
              </w:rPr>
              <w:t>PHI</w:t>
            </w:r>
          </w:p>
        </w:tc>
        <w:tc>
          <w:tcPr>
            <w:tcW w:w="5846" w:type="dxa"/>
            <w:shd w:val="clear" w:color="auto" w:fill="auto"/>
          </w:tcPr>
          <w:p w14:paraId="3F21AECB" w14:textId="33B8C1AC"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b/>
                <w:bCs/>
                <w:sz w:val="22"/>
              </w:rPr>
              <w:t>Operational Definition (</w:t>
            </w:r>
            <w:r w:rsidR="00B009EB" w:rsidRPr="00FC3E8B">
              <w:rPr>
                <w:rFonts w:asciiTheme="minorHAnsi" w:hAnsiTheme="minorHAnsi" w:cstheme="minorHAnsi"/>
                <w:b/>
                <w:bCs/>
                <w:sz w:val="22"/>
              </w:rPr>
              <w:t xml:space="preserve">Extracted from </w:t>
            </w:r>
            <w:r w:rsidRPr="00FC3E8B">
              <w:rPr>
                <w:rFonts w:asciiTheme="minorHAnsi" w:hAnsiTheme="minorHAnsi" w:cstheme="minorHAnsi"/>
                <w:b/>
                <w:bCs/>
                <w:sz w:val="22"/>
              </w:rPr>
              <w:t>P4FP Uganda MEL Plan)</w:t>
            </w:r>
          </w:p>
        </w:tc>
      </w:tr>
      <w:tr w:rsidR="002F10A0" w:rsidRPr="00FC3E8B" w14:paraId="157BB788" w14:textId="77777777" w:rsidTr="001A09A2">
        <w:tc>
          <w:tcPr>
            <w:tcW w:w="400" w:type="dxa"/>
          </w:tcPr>
          <w:p w14:paraId="291D62DA"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1</w:t>
            </w:r>
          </w:p>
        </w:tc>
        <w:tc>
          <w:tcPr>
            <w:tcW w:w="3500" w:type="dxa"/>
          </w:tcPr>
          <w:p w14:paraId="67661717"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knowledge products on RA-PURE co-created through multi-actor learning platforms</w:t>
            </w:r>
          </w:p>
        </w:tc>
        <w:tc>
          <w:tcPr>
            <w:tcW w:w="5846" w:type="dxa"/>
          </w:tcPr>
          <w:p w14:paraId="5290BBA6"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learning products (reports, learning briefs, technical briefs, case studies, etc.) co-generated by system actors that integrate GESI aspects, with participation from diverse groups including women, youth, and refugee-led organisations.</w:t>
            </w:r>
          </w:p>
        </w:tc>
      </w:tr>
      <w:tr w:rsidR="002F10A0" w:rsidRPr="00FC3E8B" w14:paraId="1318CFC1" w14:textId="77777777" w:rsidTr="001A09A2">
        <w:tc>
          <w:tcPr>
            <w:tcW w:w="400" w:type="dxa"/>
          </w:tcPr>
          <w:p w14:paraId="463CA948"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2</w:t>
            </w:r>
          </w:p>
        </w:tc>
        <w:tc>
          <w:tcPr>
            <w:tcW w:w="3500" w:type="dxa"/>
          </w:tcPr>
          <w:p w14:paraId="203716EF"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active learning platforms on RA-PURE integration</w:t>
            </w:r>
          </w:p>
        </w:tc>
        <w:tc>
          <w:tcPr>
            <w:tcW w:w="5846" w:type="dxa"/>
          </w:tcPr>
          <w:p w14:paraId="7C779840"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mechanisms in place for knowledge exchange and reflection on the RA-PURE nexus (e.g. digital platforms, periodic meetings, community of practice, website, knowledge hubs, webinars, radio talk shows, exchange learning sessions).</w:t>
            </w:r>
          </w:p>
        </w:tc>
      </w:tr>
      <w:tr w:rsidR="002F10A0" w:rsidRPr="00FC3E8B" w14:paraId="595D0614" w14:textId="77777777" w:rsidTr="001A09A2">
        <w:tc>
          <w:tcPr>
            <w:tcW w:w="400" w:type="dxa"/>
          </w:tcPr>
          <w:p w14:paraId="39E6E65F"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lastRenderedPageBreak/>
              <w:t>3</w:t>
            </w:r>
          </w:p>
        </w:tc>
        <w:tc>
          <w:tcPr>
            <w:tcW w:w="3500" w:type="dxa"/>
          </w:tcPr>
          <w:p w14:paraId="6A209A62"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joint initiatives developed (pilots) by multiple system actors</w:t>
            </w:r>
          </w:p>
        </w:tc>
        <w:tc>
          <w:tcPr>
            <w:tcW w:w="5846" w:type="dxa"/>
          </w:tcPr>
          <w:p w14:paraId="7FCF9390"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joint action plans or collaborative initiatives developed through coordination platforms, involving at least two distinct actor categories, aimed at supporting early scaling of RA-PURE practices.</w:t>
            </w:r>
          </w:p>
        </w:tc>
      </w:tr>
      <w:tr w:rsidR="002F10A0" w:rsidRPr="00FC3E8B" w14:paraId="3786607E" w14:textId="77777777" w:rsidTr="001A09A2">
        <w:tc>
          <w:tcPr>
            <w:tcW w:w="400" w:type="dxa"/>
          </w:tcPr>
          <w:p w14:paraId="60BF1663"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4</w:t>
            </w:r>
          </w:p>
        </w:tc>
        <w:tc>
          <w:tcPr>
            <w:tcW w:w="3500" w:type="dxa"/>
          </w:tcPr>
          <w:p w14:paraId="1DCACE1A"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joint initiatives implemented (wide scale expansion)</w:t>
            </w:r>
          </w:p>
        </w:tc>
        <w:tc>
          <w:tcPr>
            <w:tcW w:w="5846" w:type="dxa"/>
          </w:tcPr>
          <w:p w14:paraId="085171C6"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joint engagements undertaken by system actors (e.g. signed MoUs, collaboration agreements, multi-stakeholder events, regional convenings) to advance the RA-PURE nexus at scale.</w:t>
            </w:r>
          </w:p>
        </w:tc>
      </w:tr>
      <w:tr w:rsidR="002F10A0" w:rsidRPr="00FC3E8B" w14:paraId="6DCAE3EE" w14:textId="77777777" w:rsidTr="001A09A2">
        <w:tc>
          <w:tcPr>
            <w:tcW w:w="400" w:type="dxa"/>
          </w:tcPr>
          <w:p w14:paraId="39309804"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5</w:t>
            </w:r>
          </w:p>
        </w:tc>
        <w:tc>
          <w:tcPr>
            <w:tcW w:w="3500" w:type="dxa"/>
          </w:tcPr>
          <w:p w14:paraId="1844ADEB"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RA-PURE products or services adapted by system actors</w:t>
            </w:r>
          </w:p>
        </w:tc>
        <w:tc>
          <w:tcPr>
            <w:tcW w:w="5846" w:type="dxa"/>
          </w:tcPr>
          <w:p w14:paraId="1DD0C965"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The number of distinct financial packages, products, or service bundles co-developed with financial service providers to support the RA-PURE nexus, including those designed for marginalised groups (women, PWDs, youth).</w:t>
            </w:r>
          </w:p>
        </w:tc>
      </w:tr>
      <w:tr w:rsidR="002F10A0" w:rsidRPr="00FC3E8B" w14:paraId="59C861DD" w14:textId="77777777" w:rsidTr="001A09A2">
        <w:tc>
          <w:tcPr>
            <w:tcW w:w="400" w:type="dxa"/>
          </w:tcPr>
          <w:p w14:paraId="1B97232A"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6</w:t>
            </w:r>
          </w:p>
        </w:tc>
        <w:tc>
          <w:tcPr>
            <w:tcW w:w="3500" w:type="dxa"/>
          </w:tcPr>
          <w:p w14:paraId="102CC5EC"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awareness, demonstration, and promotional activities implemented</w:t>
            </w:r>
          </w:p>
        </w:tc>
        <w:tc>
          <w:tcPr>
            <w:tcW w:w="5846" w:type="dxa"/>
          </w:tcPr>
          <w:p w14:paraId="20B1A309"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demand activation events (field schools, fairs, exhibitions, marketing campaigns, demonstration site visits, radio/media campaigns) promoting RA-PURE products, services, and business cases.</w:t>
            </w:r>
          </w:p>
        </w:tc>
      </w:tr>
      <w:tr w:rsidR="002F10A0" w:rsidRPr="00FC3E8B" w14:paraId="280A88D7" w14:textId="77777777" w:rsidTr="001A09A2">
        <w:tc>
          <w:tcPr>
            <w:tcW w:w="400" w:type="dxa"/>
          </w:tcPr>
          <w:p w14:paraId="775F5411"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7</w:t>
            </w:r>
          </w:p>
        </w:tc>
        <w:tc>
          <w:tcPr>
            <w:tcW w:w="3500" w:type="dxa"/>
          </w:tcPr>
          <w:p w14:paraId="1F2908E3"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inclusive evidence-based advocacy initiatives influencing policies</w:t>
            </w:r>
          </w:p>
        </w:tc>
        <w:tc>
          <w:tcPr>
            <w:tcW w:w="5846" w:type="dxa"/>
          </w:tcPr>
          <w:p w14:paraId="0446B7EC"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structured advocacy initiatives involving multiple stakeholders that use evidence to influence policy, regulatory frameworks, or standards related to RA-PURE quality, affordability, and inclusiveness.</w:t>
            </w:r>
          </w:p>
        </w:tc>
      </w:tr>
      <w:tr w:rsidR="002F10A0" w:rsidRPr="00FC3E8B" w14:paraId="16D4A52F" w14:textId="77777777" w:rsidTr="001A09A2">
        <w:tc>
          <w:tcPr>
            <w:tcW w:w="400" w:type="dxa"/>
          </w:tcPr>
          <w:p w14:paraId="37306B1C"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8</w:t>
            </w:r>
          </w:p>
        </w:tc>
        <w:tc>
          <w:tcPr>
            <w:tcW w:w="3500" w:type="dxa"/>
          </w:tcPr>
          <w:p w14:paraId="5789E431"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farmers and agribusinesses adopting RA-PURE innovations and practices</w:t>
            </w:r>
          </w:p>
        </w:tc>
        <w:tc>
          <w:tcPr>
            <w:tcW w:w="5846" w:type="dxa"/>
          </w:tcPr>
          <w:p w14:paraId="60040F87" w14:textId="7D5D8264" w:rsidR="003B6E91"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xml:space="preserve">The number of individuals (farmers) and agribusinesses that received/adopted RA-PURE products and/or services. Adoption is defined as consistent application of at least one RA-PURE practice or innovation beyond initial awareness or training, </w:t>
            </w:r>
            <w:r w:rsidRPr="006F04ED">
              <w:rPr>
                <w:rFonts w:asciiTheme="minorHAnsi" w:hAnsiTheme="minorHAnsi" w:cstheme="minorHAnsi"/>
                <w:sz w:val="22"/>
              </w:rPr>
              <w:t xml:space="preserve">disaggregated </w:t>
            </w:r>
            <w:r w:rsidR="009D0295" w:rsidRPr="006F04ED">
              <w:rPr>
                <w:rFonts w:asciiTheme="minorHAnsi" w:hAnsiTheme="minorHAnsi" w:cstheme="minorHAnsi"/>
                <w:sz w:val="22"/>
              </w:rPr>
              <w:t xml:space="preserve">by </w:t>
            </w:r>
            <w:r w:rsidR="00805339" w:rsidRPr="006F04ED">
              <w:rPr>
                <w:rFonts w:asciiTheme="minorHAnsi" w:hAnsiTheme="minorHAnsi" w:cstheme="minorHAnsi"/>
                <w:sz w:val="22"/>
              </w:rPr>
              <w:t xml:space="preserve">geography, </w:t>
            </w:r>
            <w:r w:rsidR="009D0295" w:rsidRPr="006F04ED">
              <w:rPr>
                <w:rFonts w:asciiTheme="minorHAnsi" w:hAnsiTheme="minorHAnsi" w:cstheme="minorHAnsi"/>
                <w:sz w:val="22"/>
              </w:rPr>
              <w:t>gender, age, disability and other relevant vulnerability markers should be applied where the data source allows.</w:t>
            </w:r>
          </w:p>
        </w:tc>
      </w:tr>
      <w:tr w:rsidR="002F10A0" w:rsidRPr="00FC3E8B" w14:paraId="036C1D7D" w14:textId="77777777" w:rsidTr="001A09A2">
        <w:tc>
          <w:tcPr>
            <w:tcW w:w="400" w:type="dxa"/>
          </w:tcPr>
          <w:p w14:paraId="76D1A834"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9</w:t>
            </w:r>
          </w:p>
        </w:tc>
        <w:tc>
          <w:tcPr>
            <w:tcW w:w="3500" w:type="dxa"/>
          </w:tcPr>
          <w:p w14:paraId="642ED291"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champions actively trying to convince others to adjust their practice</w:t>
            </w:r>
          </w:p>
        </w:tc>
        <w:tc>
          <w:tcPr>
            <w:tcW w:w="5846" w:type="dxa"/>
          </w:tcPr>
          <w:p w14:paraId="7350F24B"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champions trained to lead multi-stakeholder engagements and conduct collaborative, inclusive advocacy activities where RA-PURE evidence and impact stories are shared with decision-makers and the public.</w:t>
            </w:r>
          </w:p>
        </w:tc>
      </w:tr>
      <w:tr w:rsidR="002F10A0" w:rsidRPr="00FC3E8B" w14:paraId="746884E9" w14:textId="77777777" w:rsidTr="001A09A2">
        <w:tc>
          <w:tcPr>
            <w:tcW w:w="400" w:type="dxa"/>
          </w:tcPr>
          <w:p w14:paraId="65B3E9CC"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10</w:t>
            </w:r>
          </w:p>
        </w:tc>
        <w:tc>
          <w:tcPr>
            <w:tcW w:w="3500" w:type="dxa"/>
          </w:tcPr>
          <w:p w14:paraId="421D2973"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Value and type of investments leveraged for RA-PURE initiatives</w:t>
            </w:r>
          </w:p>
        </w:tc>
        <w:tc>
          <w:tcPr>
            <w:tcW w:w="5846" w:type="dxa"/>
          </w:tcPr>
          <w:p w14:paraId="73CC01A8"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xml:space="preserve">The total value and type (public, private, blended, impact) of financial resources committed or allocated by system actors to support RA-PURE nexus initiatives </w:t>
            </w:r>
            <w:proofErr w:type="gramStart"/>
            <w:r w:rsidRPr="00FC3E8B">
              <w:rPr>
                <w:rFonts w:asciiTheme="minorHAnsi" w:hAnsiTheme="minorHAnsi" w:cstheme="minorHAnsi"/>
                <w:sz w:val="22"/>
              </w:rPr>
              <w:t>as a result of</w:t>
            </w:r>
            <w:proofErr w:type="gramEnd"/>
            <w:r w:rsidRPr="00FC3E8B">
              <w:rPr>
                <w:rFonts w:asciiTheme="minorHAnsi" w:hAnsiTheme="minorHAnsi" w:cstheme="minorHAnsi"/>
                <w:sz w:val="22"/>
              </w:rPr>
              <w:t xml:space="preserve"> programme engagements.</w:t>
            </w:r>
          </w:p>
        </w:tc>
      </w:tr>
      <w:tr w:rsidR="002F10A0" w:rsidRPr="00FC3E8B" w14:paraId="5675FC60" w14:textId="77777777" w:rsidTr="001A09A2">
        <w:tc>
          <w:tcPr>
            <w:tcW w:w="400" w:type="dxa"/>
          </w:tcPr>
          <w:p w14:paraId="68BFDAA6"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11</w:t>
            </w:r>
          </w:p>
        </w:tc>
        <w:tc>
          <w:tcPr>
            <w:tcW w:w="3500" w:type="dxa"/>
          </w:tcPr>
          <w:p w14:paraId="233403D3"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 of policies, strategies, or regulatory frameworks integrating RA-PURE nexus principles</w:t>
            </w:r>
          </w:p>
        </w:tc>
        <w:tc>
          <w:tcPr>
            <w:tcW w:w="5846" w:type="dxa"/>
          </w:tcPr>
          <w:p w14:paraId="1D837040" w14:textId="77777777" w:rsidR="002F10A0" w:rsidRPr="00FC3E8B" w:rsidRDefault="002F10A0" w:rsidP="00FC3E8B">
            <w:pPr>
              <w:jc w:val="both"/>
              <w:rPr>
                <w:rFonts w:asciiTheme="minorHAnsi" w:hAnsiTheme="minorHAnsi" w:cstheme="minorHAnsi"/>
                <w:sz w:val="22"/>
              </w:rPr>
            </w:pPr>
            <w:r w:rsidRPr="00FC3E8B">
              <w:rPr>
                <w:rFonts w:asciiTheme="minorHAnsi" w:hAnsiTheme="minorHAnsi" w:cstheme="minorHAnsi"/>
                <w:sz w:val="22"/>
              </w:rPr>
              <w:t>A count of policies, regulations, and frameworks reviewed and/or adopted through an inclusive process to advance the RA-PURE nexus agenda, ensuring representation and meaningful participation of marginalised groups.</w:t>
            </w:r>
          </w:p>
        </w:tc>
      </w:tr>
    </w:tbl>
    <w:p w14:paraId="05230EC4" w14:textId="77777777" w:rsidR="002F10A0" w:rsidRPr="00FC3E8B" w:rsidRDefault="002F10A0" w:rsidP="00FC3E8B">
      <w:pPr>
        <w:jc w:val="both"/>
        <w:rPr>
          <w:rFonts w:cstheme="minorHAnsi"/>
          <w:szCs w:val="21"/>
        </w:rPr>
      </w:pPr>
    </w:p>
    <w:sectPr w:rsidR="002F10A0" w:rsidRPr="00FC3E8B" w:rsidSect="00C87EF3">
      <w:pgSz w:w="11906" w:h="16838" w:code="9"/>
      <w:pgMar w:top="1440" w:right="1440" w:bottom="1440"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4620" w14:textId="77777777" w:rsidR="006B1312" w:rsidRDefault="006B1312" w:rsidP="002419DA">
      <w:pPr>
        <w:spacing w:line="240" w:lineRule="auto"/>
      </w:pPr>
      <w:r>
        <w:separator/>
      </w:r>
    </w:p>
  </w:endnote>
  <w:endnote w:type="continuationSeparator" w:id="0">
    <w:p w14:paraId="1801F260" w14:textId="77777777" w:rsidR="006B1312" w:rsidRDefault="006B1312"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975D3E" w:rsidRDefault="000327F0" w:rsidP="000327F0">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33B7A66B" w14:textId="77777777" w:rsidR="00975D3E" w:rsidRPr="00975D3E" w:rsidRDefault="00975D3E"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E017581" w14:textId="77777777" w:rsidTr="005B4F41">
      <w:tc>
        <w:tcPr>
          <w:tcW w:w="4536" w:type="dxa"/>
          <w:vAlign w:val="bottom"/>
        </w:tcPr>
        <w:p w14:paraId="7C3D0463" w14:textId="77777777" w:rsidR="000C1D84" w:rsidRDefault="000C1D84" w:rsidP="005B4F41">
          <w:pPr>
            <w:pStyle w:val="Footer"/>
          </w:pPr>
        </w:p>
      </w:tc>
      <w:tc>
        <w:tcPr>
          <w:tcW w:w="3515" w:type="dxa"/>
          <w:tcMar>
            <w:left w:w="992" w:type="dxa"/>
          </w:tcMar>
          <w:vAlign w:val="bottom"/>
        </w:tcPr>
        <w:p w14:paraId="4BDE4093" w14:textId="77777777" w:rsidR="000C1D84" w:rsidRPr="00233F7F" w:rsidRDefault="000C1D84" w:rsidP="00233F7F">
          <w:pPr>
            <w:pStyle w:val="Footer"/>
          </w:pPr>
        </w:p>
      </w:tc>
      <w:tc>
        <w:tcPr>
          <w:tcW w:w="2494" w:type="dxa"/>
          <w:vAlign w:val="bottom"/>
        </w:tcPr>
        <w:p w14:paraId="286035EC" w14:textId="77777777" w:rsidR="000C1D84" w:rsidRPr="002503B1" w:rsidRDefault="000C1D84" w:rsidP="00233F7F">
          <w:pPr>
            <w:pStyle w:val="Footer"/>
            <w:rPr>
              <w:rFonts w:asciiTheme="majorHAnsi" w:hAnsiTheme="majorHAnsi"/>
              <w:b/>
              <w:bCs/>
            </w:rPr>
          </w:pPr>
        </w:p>
      </w:tc>
    </w:tr>
  </w:tbl>
  <w:p w14:paraId="69059660"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F6E49" id="Graphic 7" o:spid="_x0000_s1026" alt="&quot;&quot;"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B7FB" w14:textId="77777777" w:rsidR="006B1312" w:rsidRDefault="006B1312" w:rsidP="002419DA">
      <w:pPr>
        <w:spacing w:line="240" w:lineRule="auto"/>
      </w:pPr>
      <w:r>
        <w:separator/>
      </w:r>
    </w:p>
  </w:footnote>
  <w:footnote w:type="continuationSeparator" w:id="0">
    <w:p w14:paraId="61306197" w14:textId="77777777" w:rsidR="006B1312" w:rsidRDefault="006B1312" w:rsidP="002419DA">
      <w:pPr>
        <w:spacing w:line="240" w:lineRule="auto"/>
      </w:pPr>
      <w:r>
        <w:continuationSeparator/>
      </w:r>
    </w:p>
  </w:footnote>
  <w:footnote w:id="1">
    <w:p w14:paraId="3FB7AD80" w14:textId="180C3FC7" w:rsidR="00206981" w:rsidRDefault="00206981">
      <w:pPr>
        <w:pStyle w:val="FootnoteText"/>
      </w:pPr>
      <w:r>
        <w:rPr>
          <w:rStyle w:val="FootnoteReference"/>
        </w:rPr>
        <w:footnoteRef/>
      </w:r>
      <w:r w:rsidR="15F464DC">
        <w:t xml:space="preserve"> The Partnership Harmonised Indicators are quantitative indicators that have been developed based on the Partnership’s system signals. These system signals (also known as ‘signals of change’) are qualitative indicators that track whether the Partnership is moving the needle and starting to observe changes in the system. </w:t>
      </w:r>
    </w:p>
  </w:footnote>
  <w:footnote w:id="2">
    <w:p w14:paraId="702C4BDE" w14:textId="7AB35E0D" w:rsidR="0A1EC9F8" w:rsidRDefault="0A1EC9F8" w:rsidP="0A1EC9F8">
      <w:pPr>
        <w:pStyle w:val="FootnoteText"/>
      </w:pPr>
      <w:r w:rsidRPr="0A1EC9F8">
        <w:rPr>
          <w:rStyle w:val="FootnoteReference"/>
        </w:rPr>
        <w:footnoteRef/>
      </w:r>
      <w:r>
        <w:t xml:space="preserve"> A list of external stakeholders for KIIs and FGDs has already been curated, ready for review and input from the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46144108" w:rsidR="002419DA" w:rsidRDefault="00064CA3">
    <w:pPr>
      <w:pStyle w:val="Header"/>
    </w:pPr>
    <w:r>
      <mc:AlternateContent>
        <mc:Choice Requires="wps">
          <w:drawing>
            <wp:anchor distT="0" distB="0" distL="114300" distR="114300" simplePos="0" relativeHeight="251658244" behindDoc="0" locked="0" layoutInCell="1" allowOverlap="1" wp14:anchorId="4DFB86A7" wp14:editId="6AB8D622">
              <wp:simplePos x="0" y="0"/>
              <wp:positionH relativeFrom="column">
                <wp:posOffset>3064159</wp:posOffset>
              </wp:positionH>
              <wp:positionV relativeFrom="paragraph">
                <wp:posOffset>577053</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241.25pt;margin-top:45.45pt;width:220.2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" fillcolor="white [3201]" stroked="f" strokeweight=".5pt">
              <v:textbox inset="1mm,1mm,1mm,1mm">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v:textbox>
            </v:shape>
          </w:pict>
        </mc:Fallback>
      </mc:AlternateContent>
    </w:r>
    <w:r w:rsidR="009128CE">
      <w:drawing>
        <wp:anchor distT="0" distB="0" distL="114300" distR="114300" simplePos="0" relativeHeight="251658242" behindDoc="0" locked="0" layoutInCell="1" allowOverlap="1" wp14:anchorId="3B286595" wp14:editId="71473E2C">
          <wp:simplePos x="0" y="0"/>
          <wp:positionH relativeFrom="page">
            <wp:posOffset>170132</wp:posOffset>
          </wp:positionH>
          <wp:positionV relativeFrom="page">
            <wp:posOffset>11913</wp:posOffset>
          </wp:positionV>
          <wp:extent cx="2231390" cy="1115695"/>
          <wp:effectExtent l="0" t="0" r="0" b="0"/>
          <wp:wrapNone/>
          <wp:docPr id="162546250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0D0B3D">
      <mc:AlternateContent>
        <mc:Choice Requires="wps">
          <w:drawing>
            <wp:anchor distT="0" distB="0" distL="114300" distR="114300" simplePos="0" relativeHeight="251658243"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34FE4"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1005040024"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 w15:restartNumberingAfterBreak="0">
    <w:nsid w:val="05DC7AAE"/>
    <w:multiLevelType w:val="hybridMultilevel"/>
    <w:tmpl w:val="2ADC8A24"/>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BF0313F"/>
    <w:multiLevelType w:val="hybridMultilevel"/>
    <w:tmpl w:val="09CC4CD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2744B9"/>
    <w:multiLevelType w:val="hybridMultilevel"/>
    <w:tmpl w:val="2EF4B50E"/>
    <w:lvl w:ilvl="0" w:tplc="8B1E8094">
      <w:start w:val="1"/>
      <w:numFmt w:val="decimal"/>
      <w:lvlText w:val="%1."/>
      <w:lvlJc w:val="left"/>
      <w:pPr>
        <w:ind w:left="720" w:hanging="360"/>
      </w:pPr>
    </w:lvl>
    <w:lvl w:ilvl="1" w:tplc="123250A4">
      <w:start w:val="1"/>
      <w:numFmt w:val="lowerLetter"/>
      <w:lvlText w:val="%2."/>
      <w:lvlJc w:val="left"/>
      <w:pPr>
        <w:ind w:left="1440" w:hanging="360"/>
      </w:pPr>
    </w:lvl>
    <w:lvl w:ilvl="2" w:tplc="2A0455CE">
      <w:start w:val="1"/>
      <w:numFmt w:val="lowerRoman"/>
      <w:lvlText w:val="%3."/>
      <w:lvlJc w:val="right"/>
      <w:pPr>
        <w:ind w:left="2160" w:hanging="180"/>
      </w:pPr>
    </w:lvl>
    <w:lvl w:ilvl="3" w:tplc="15FA987C">
      <w:start w:val="1"/>
      <w:numFmt w:val="decimal"/>
      <w:lvlText w:val="%4."/>
      <w:lvlJc w:val="left"/>
      <w:pPr>
        <w:ind w:left="2880" w:hanging="360"/>
      </w:pPr>
    </w:lvl>
    <w:lvl w:ilvl="4" w:tplc="59BCFBBA">
      <w:start w:val="1"/>
      <w:numFmt w:val="lowerLetter"/>
      <w:lvlText w:val="%5."/>
      <w:lvlJc w:val="left"/>
      <w:pPr>
        <w:ind w:left="3600" w:hanging="360"/>
      </w:pPr>
    </w:lvl>
    <w:lvl w:ilvl="5" w:tplc="9A90092E">
      <w:start w:val="1"/>
      <w:numFmt w:val="lowerRoman"/>
      <w:lvlText w:val="%6."/>
      <w:lvlJc w:val="right"/>
      <w:pPr>
        <w:ind w:left="4320" w:hanging="180"/>
      </w:pPr>
    </w:lvl>
    <w:lvl w:ilvl="6" w:tplc="76588EF0">
      <w:start w:val="1"/>
      <w:numFmt w:val="decimal"/>
      <w:lvlText w:val="%7."/>
      <w:lvlJc w:val="left"/>
      <w:pPr>
        <w:ind w:left="5040" w:hanging="360"/>
      </w:pPr>
    </w:lvl>
    <w:lvl w:ilvl="7" w:tplc="25BAA810">
      <w:start w:val="1"/>
      <w:numFmt w:val="lowerLetter"/>
      <w:lvlText w:val="%8."/>
      <w:lvlJc w:val="left"/>
      <w:pPr>
        <w:ind w:left="5760" w:hanging="360"/>
      </w:pPr>
    </w:lvl>
    <w:lvl w:ilvl="8" w:tplc="FFA29E30">
      <w:start w:val="1"/>
      <w:numFmt w:val="lowerRoman"/>
      <w:lvlText w:val="%9."/>
      <w:lvlJc w:val="right"/>
      <w:pPr>
        <w:ind w:left="6480" w:hanging="180"/>
      </w:pPr>
    </w:lvl>
  </w:abstractNum>
  <w:abstractNum w:abstractNumId="4" w15:restartNumberingAfterBreak="0">
    <w:nsid w:val="11A17988"/>
    <w:multiLevelType w:val="multilevel"/>
    <w:tmpl w:val="68121924"/>
    <w:numStyleLink w:val="Koppenlijst"/>
  </w:abstractNum>
  <w:abstractNum w:abstractNumId="5" w15:restartNumberingAfterBreak="0">
    <w:nsid w:val="12910354"/>
    <w:multiLevelType w:val="hybridMultilevel"/>
    <w:tmpl w:val="C71271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49124E9"/>
    <w:multiLevelType w:val="hybridMultilevel"/>
    <w:tmpl w:val="72E06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94060A"/>
    <w:multiLevelType w:val="hybridMultilevel"/>
    <w:tmpl w:val="B4CA5B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9" w15:restartNumberingAfterBreak="0">
    <w:nsid w:val="1D033421"/>
    <w:multiLevelType w:val="hybridMultilevel"/>
    <w:tmpl w:val="20CEF5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116045"/>
    <w:multiLevelType w:val="hybridMultilevel"/>
    <w:tmpl w:val="E9027B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F24345E"/>
    <w:multiLevelType w:val="multilevel"/>
    <w:tmpl w:val="81E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F4B09"/>
    <w:multiLevelType w:val="hybridMultilevel"/>
    <w:tmpl w:val="999C963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72116B"/>
    <w:multiLevelType w:val="hybridMultilevel"/>
    <w:tmpl w:val="D6703BC8"/>
    <w:lvl w:ilvl="0" w:tplc="20000001">
      <w:start w:val="1"/>
      <w:numFmt w:val="bullet"/>
      <w:lvlText w:val=""/>
      <w:lvlJc w:val="left"/>
      <w:pPr>
        <w:ind w:left="766" w:hanging="360"/>
      </w:pPr>
      <w:rPr>
        <w:rFonts w:ascii="Symbol" w:hAnsi="Symbol" w:hint="default"/>
      </w:rPr>
    </w:lvl>
    <w:lvl w:ilvl="1" w:tplc="20000003" w:tentative="1">
      <w:start w:val="1"/>
      <w:numFmt w:val="bullet"/>
      <w:lvlText w:val="o"/>
      <w:lvlJc w:val="left"/>
      <w:pPr>
        <w:ind w:left="1486" w:hanging="360"/>
      </w:pPr>
      <w:rPr>
        <w:rFonts w:ascii="Courier New" w:hAnsi="Courier New" w:cs="Courier New" w:hint="default"/>
      </w:rPr>
    </w:lvl>
    <w:lvl w:ilvl="2" w:tplc="20000005" w:tentative="1">
      <w:start w:val="1"/>
      <w:numFmt w:val="bullet"/>
      <w:lvlText w:val=""/>
      <w:lvlJc w:val="left"/>
      <w:pPr>
        <w:ind w:left="2206" w:hanging="360"/>
      </w:pPr>
      <w:rPr>
        <w:rFonts w:ascii="Wingdings" w:hAnsi="Wingdings" w:hint="default"/>
      </w:rPr>
    </w:lvl>
    <w:lvl w:ilvl="3" w:tplc="20000001" w:tentative="1">
      <w:start w:val="1"/>
      <w:numFmt w:val="bullet"/>
      <w:lvlText w:val=""/>
      <w:lvlJc w:val="left"/>
      <w:pPr>
        <w:ind w:left="2926" w:hanging="360"/>
      </w:pPr>
      <w:rPr>
        <w:rFonts w:ascii="Symbol" w:hAnsi="Symbol" w:hint="default"/>
      </w:rPr>
    </w:lvl>
    <w:lvl w:ilvl="4" w:tplc="20000003" w:tentative="1">
      <w:start w:val="1"/>
      <w:numFmt w:val="bullet"/>
      <w:lvlText w:val="o"/>
      <w:lvlJc w:val="left"/>
      <w:pPr>
        <w:ind w:left="3646" w:hanging="360"/>
      </w:pPr>
      <w:rPr>
        <w:rFonts w:ascii="Courier New" w:hAnsi="Courier New" w:cs="Courier New" w:hint="default"/>
      </w:rPr>
    </w:lvl>
    <w:lvl w:ilvl="5" w:tplc="20000005" w:tentative="1">
      <w:start w:val="1"/>
      <w:numFmt w:val="bullet"/>
      <w:lvlText w:val=""/>
      <w:lvlJc w:val="left"/>
      <w:pPr>
        <w:ind w:left="4366" w:hanging="360"/>
      </w:pPr>
      <w:rPr>
        <w:rFonts w:ascii="Wingdings" w:hAnsi="Wingdings" w:hint="default"/>
      </w:rPr>
    </w:lvl>
    <w:lvl w:ilvl="6" w:tplc="20000001" w:tentative="1">
      <w:start w:val="1"/>
      <w:numFmt w:val="bullet"/>
      <w:lvlText w:val=""/>
      <w:lvlJc w:val="left"/>
      <w:pPr>
        <w:ind w:left="5086" w:hanging="360"/>
      </w:pPr>
      <w:rPr>
        <w:rFonts w:ascii="Symbol" w:hAnsi="Symbol" w:hint="default"/>
      </w:rPr>
    </w:lvl>
    <w:lvl w:ilvl="7" w:tplc="20000003" w:tentative="1">
      <w:start w:val="1"/>
      <w:numFmt w:val="bullet"/>
      <w:lvlText w:val="o"/>
      <w:lvlJc w:val="left"/>
      <w:pPr>
        <w:ind w:left="5806" w:hanging="360"/>
      </w:pPr>
      <w:rPr>
        <w:rFonts w:ascii="Courier New" w:hAnsi="Courier New" w:cs="Courier New" w:hint="default"/>
      </w:rPr>
    </w:lvl>
    <w:lvl w:ilvl="8" w:tplc="20000005" w:tentative="1">
      <w:start w:val="1"/>
      <w:numFmt w:val="bullet"/>
      <w:lvlText w:val=""/>
      <w:lvlJc w:val="left"/>
      <w:pPr>
        <w:ind w:left="6526" w:hanging="360"/>
      </w:pPr>
      <w:rPr>
        <w:rFonts w:ascii="Wingdings" w:hAnsi="Wingdings" w:hint="default"/>
      </w:rPr>
    </w:lvl>
  </w:abstractNum>
  <w:abstractNum w:abstractNumId="14" w15:restartNumberingAfterBreak="0">
    <w:nsid w:val="3DAA759F"/>
    <w:multiLevelType w:val="multilevel"/>
    <w:tmpl w:val="59D4A8E2"/>
    <w:numStyleLink w:val="Cijfers"/>
  </w:abstractNum>
  <w:abstractNum w:abstractNumId="15" w15:restartNumberingAfterBreak="0">
    <w:nsid w:val="46B710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1D181A"/>
    <w:multiLevelType w:val="hybridMultilevel"/>
    <w:tmpl w:val="BDDA0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47D0E9F"/>
    <w:multiLevelType w:val="hybridMultilevel"/>
    <w:tmpl w:val="168A073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5B41FEB"/>
    <w:multiLevelType w:val="hybridMultilevel"/>
    <w:tmpl w:val="72B044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341BD4"/>
    <w:multiLevelType w:val="hybridMultilevel"/>
    <w:tmpl w:val="91A630F8"/>
    <w:lvl w:ilvl="0" w:tplc="FB28B344">
      <w:start w:val="1"/>
      <w:numFmt w:val="decimal"/>
      <w:lvlText w:val="%1."/>
      <w:lvlJc w:val="left"/>
      <w:pPr>
        <w:ind w:left="720" w:hanging="360"/>
      </w:pPr>
    </w:lvl>
    <w:lvl w:ilvl="1" w:tplc="B68A6E24">
      <w:start w:val="1"/>
      <w:numFmt w:val="lowerLetter"/>
      <w:lvlText w:val="%2."/>
      <w:lvlJc w:val="left"/>
      <w:pPr>
        <w:ind w:left="1080" w:hanging="360"/>
      </w:pPr>
    </w:lvl>
    <w:lvl w:ilvl="2" w:tplc="EADA6B54">
      <w:numFmt w:val="decimal"/>
      <w:lvlText w:val=""/>
      <w:lvlJc w:val="left"/>
    </w:lvl>
    <w:lvl w:ilvl="3" w:tplc="1188F780">
      <w:numFmt w:val="decimal"/>
      <w:lvlText w:val=""/>
      <w:lvlJc w:val="left"/>
    </w:lvl>
    <w:lvl w:ilvl="4" w:tplc="87B0E052">
      <w:numFmt w:val="decimal"/>
      <w:lvlText w:val=""/>
      <w:lvlJc w:val="left"/>
    </w:lvl>
    <w:lvl w:ilvl="5" w:tplc="2CE84854">
      <w:numFmt w:val="decimal"/>
      <w:lvlText w:val=""/>
      <w:lvlJc w:val="left"/>
    </w:lvl>
    <w:lvl w:ilvl="6" w:tplc="57026586">
      <w:numFmt w:val="decimal"/>
      <w:lvlText w:val=""/>
      <w:lvlJc w:val="left"/>
    </w:lvl>
    <w:lvl w:ilvl="7" w:tplc="43E4F3E4">
      <w:numFmt w:val="decimal"/>
      <w:lvlText w:val=""/>
      <w:lvlJc w:val="left"/>
    </w:lvl>
    <w:lvl w:ilvl="8" w:tplc="0428D0D6">
      <w:numFmt w:val="decimal"/>
      <w:lvlText w:val=""/>
      <w:lvlJc w:val="left"/>
    </w:lvl>
  </w:abstractNum>
  <w:abstractNum w:abstractNumId="20" w15:restartNumberingAfterBreak="0">
    <w:nsid w:val="5F1442D0"/>
    <w:multiLevelType w:val="hybridMultilevel"/>
    <w:tmpl w:val="E9FAB5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24A0F2C"/>
    <w:multiLevelType w:val="hybridMultilevel"/>
    <w:tmpl w:val="7D885C02"/>
    <w:lvl w:ilvl="0" w:tplc="474A52BA">
      <w:start w:val="1"/>
      <w:numFmt w:val="bullet"/>
      <w:lvlText w:val="•"/>
      <w:lvlJc w:val="left"/>
      <w:pPr>
        <w:ind w:left="540" w:hanging="270"/>
      </w:pPr>
    </w:lvl>
    <w:lvl w:ilvl="1" w:tplc="03D69B7C">
      <w:numFmt w:val="decimal"/>
      <w:lvlText w:val=""/>
      <w:lvlJc w:val="left"/>
    </w:lvl>
    <w:lvl w:ilvl="2" w:tplc="6632205A">
      <w:numFmt w:val="decimal"/>
      <w:lvlText w:val=""/>
      <w:lvlJc w:val="left"/>
    </w:lvl>
    <w:lvl w:ilvl="3" w:tplc="95C05BC4">
      <w:numFmt w:val="decimal"/>
      <w:lvlText w:val=""/>
      <w:lvlJc w:val="left"/>
    </w:lvl>
    <w:lvl w:ilvl="4" w:tplc="C458ECAC">
      <w:numFmt w:val="decimal"/>
      <w:lvlText w:val=""/>
      <w:lvlJc w:val="left"/>
    </w:lvl>
    <w:lvl w:ilvl="5" w:tplc="147A0D02">
      <w:numFmt w:val="decimal"/>
      <w:lvlText w:val=""/>
      <w:lvlJc w:val="left"/>
    </w:lvl>
    <w:lvl w:ilvl="6" w:tplc="512ED8C2">
      <w:numFmt w:val="decimal"/>
      <w:lvlText w:val=""/>
      <w:lvlJc w:val="left"/>
    </w:lvl>
    <w:lvl w:ilvl="7" w:tplc="2222FF32">
      <w:numFmt w:val="decimal"/>
      <w:lvlText w:val=""/>
      <w:lvlJc w:val="left"/>
    </w:lvl>
    <w:lvl w:ilvl="8" w:tplc="CCDCCF9E">
      <w:numFmt w:val="decimal"/>
      <w:lvlText w:val=""/>
      <w:lvlJc w:val="left"/>
    </w:lvl>
  </w:abstractNum>
  <w:abstractNum w:abstractNumId="22" w15:restartNumberingAfterBreak="0">
    <w:nsid w:val="636B4C80"/>
    <w:multiLevelType w:val="hybridMultilevel"/>
    <w:tmpl w:val="198457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0069C41"/>
    <w:multiLevelType w:val="hybridMultilevel"/>
    <w:tmpl w:val="AF82903A"/>
    <w:lvl w:ilvl="0" w:tplc="AA1472C2">
      <w:start w:val="1"/>
      <w:numFmt w:val="bullet"/>
      <w:lvlText w:val=""/>
      <w:lvlJc w:val="left"/>
      <w:pPr>
        <w:ind w:left="720" w:hanging="360"/>
      </w:pPr>
      <w:rPr>
        <w:rFonts w:ascii="Symbol" w:hAnsi="Symbol" w:hint="default"/>
      </w:rPr>
    </w:lvl>
    <w:lvl w:ilvl="1" w:tplc="E448474E">
      <w:start w:val="1"/>
      <w:numFmt w:val="bullet"/>
      <w:lvlText w:val="o"/>
      <w:lvlJc w:val="left"/>
      <w:pPr>
        <w:ind w:left="1440" w:hanging="360"/>
      </w:pPr>
      <w:rPr>
        <w:rFonts w:ascii="Courier New" w:hAnsi="Courier New" w:hint="default"/>
      </w:rPr>
    </w:lvl>
    <w:lvl w:ilvl="2" w:tplc="EA66F062">
      <w:start w:val="1"/>
      <w:numFmt w:val="bullet"/>
      <w:lvlText w:val=""/>
      <w:lvlJc w:val="left"/>
      <w:pPr>
        <w:ind w:left="2160" w:hanging="360"/>
      </w:pPr>
      <w:rPr>
        <w:rFonts w:ascii="Wingdings" w:hAnsi="Wingdings" w:hint="default"/>
      </w:rPr>
    </w:lvl>
    <w:lvl w:ilvl="3" w:tplc="A5D6859C">
      <w:start w:val="1"/>
      <w:numFmt w:val="bullet"/>
      <w:lvlText w:val=""/>
      <w:lvlJc w:val="left"/>
      <w:pPr>
        <w:ind w:left="2880" w:hanging="360"/>
      </w:pPr>
      <w:rPr>
        <w:rFonts w:ascii="Symbol" w:hAnsi="Symbol" w:hint="default"/>
      </w:rPr>
    </w:lvl>
    <w:lvl w:ilvl="4" w:tplc="5ABE7F8C">
      <w:start w:val="1"/>
      <w:numFmt w:val="bullet"/>
      <w:lvlText w:val="o"/>
      <w:lvlJc w:val="left"/>
      <w:pPr>
        <w:ind w:left="3600" w:hanging="360"/>
      </w:pPr>
      <w:rPr>
        <w:rFonts w:ascii="Courier New" w:hAnsi="Courier New" w:hint="default"/>
      </w:rPr>
    </w:lvl>
    <w:lvl w:ilvl="5" w:tplc="91D2A3EC">
      <w:start w:val="1"/>
      <w:numFmt w:val="bullet"/>
      <w:lvlText w:val=""/>
      <w:lvlJc w:val="left"/>
      <w:pPr>
        <w:ind w:left="4320" w:hanging="360"/>
      </w:pPr>
      <w:rPr>
        <w:rFonts w:ascii="Wingdings" w:hAnsi="Wingdings" w:hint="default"/>
      </w:rPr>
    </w:lvl>
    <w:lvl w:ilvl="6" w:tplc="11D2F830">
      <w:start w:val="1"/>
      <w:numFmt w:val="bullet"/>
      <w:lvlText w:val=""/>
      <w:lvlJc w:val="left"/>
      <w:pPr>
        <w:ind w:left="5040" w:hanging="360"/>
      </w:pPr>
      <w:rPr>
        <w:rFonts w:ascii="Symbol" w:hAnsi="Symbol" w:hint="default"/>
      </w:rPr>
    </w:lvl>
    <w:lvl w:ilvl="7" w:tplc="01B03956">
      <w:start w:val="1"/>
      <w:numFmt w:val="bullet"/>
      <w:lvlText w:val="o"/>
      <w:lvlJc w:val="left"/>
      <w:pPr>
        <w:ind w:left="5760" w:hanging="360"/>
      </w:pPr>
      <w:rPr>
        <w:rFonts w:ascii="Courier New" w:hAnsi="Courier New" w:hint="default"/>
      </w:rPr>
    </w:lvl>
    <w:lvl w:ilvl="8" w:tplc="F89287E6">
      <w:start w:val="1"/>
      <w:numFmt w:val="bullet"/>
      <w:lvlText w:val=""/>
      <w:lvlJc w:val="left"/>
      <w:pPr>
        <w:ind w:left="6480" w:hanging="360"/>
      </w:pPr>
      <w:rPr>
        <w:rFonts w:ascii="Wingdings" w:hAnsi="Wingdings" w:hint="default"/>
      </w:rPr>
    </w:lvl>
  </w:abstractNum>
  <w:abstractNum w:abstractNumId="24" w15:restartNumberingAfterBreak="0">
    <w:nsid w:val="70C334AC"/>
    <w:multiLevelType w:val="hybridMultilevel"/>
    <w:tmpl w:val="CA6C3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146580B"/>
    <w:multiLevelType w:val="hybridMultilevel"/>
    <w:tmpl w:val="ABFA0E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1F81A9B"/>
    <w:multiLevelType w:val="multilevel"/>
    <w:tmpl w:val="68121924"/>
    <w:styleLink w:val="Koppenlijst"/>
    <w:lvl w:ilvl="0">
      <w:start w:val="1"/>
      <w:numFmt w:val="decimal"/>
      <w:pStyle w:val="Heading1"/>
      <w:lvlText w:val="%1."/>
      <w:lvlJc w:val="left"/>
      <w:pPr>
        <w:ind w:left="1078"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7" w15:restartNumberingAfterBreak="0">
    <w:nsid w:val="740D6F98"/>
    <w:multiLevelType w:val="hybridMultilevel"/>
    <w:tmpl w:val="DEB68D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B124473"/>
    <w:multiLevelType w:val="hybridMultilevel"/>
    <w:tmpl w:val="1C4E2A5C"/>
    <w:lvl w:ilvl="0" w:tplc="5A46A38C">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63096073">
    <w:abstractNumId w:val="3"/>
  </w:num>
  <w:num w:numId="2" w16cid:durableId="1735856782">
    <w:abstractNumId w:val="23"/>
  </w:num>
  <w:num w:numId="3" w16cid:durableId="424227514">
    <w:abstractNumId w:val="8"/>
  </w:num>
  <w:num w:numId="4" w16cid:durableId="616104099">
    <w:abstractNumId w:val="0"/>
  </w:num>
  <w:num w:numId="5" w16cid:durableId="1096902998">
    <w:abstractNumId w:val="26"/>
  </w:num>
  <w:num w:numId="6" w16cid:durableId="610670841">
    <w:abstractNumId w:val="8"/>
  </w:num>
  <w:num w:numId="7" w16cid:durableId="49766568">
    <w:abstractNumId w:val="14"/>
  </w:num>
  <w:num w:numId="8" w16cid:durableId="36973620">
    <w:abstractNumId w:val="4"/>
  </w:num>
  <w:num w:numId="9" w16cid:durableId="867447762">
    <w:abstractNumId w:val="16"/>
  </w:num>
  <w:num w:numId="10" w16cid:durableId="1542744022">
    <w:abstractNumId w:val="13"/>
  </w:num>
  <w:num w:numId="11" w16cid:durableId="1808665760">
    <w:abstractNumId w:val="5"/>
  </w:num>
  <w:num w:numId="12" w16cid:durableId="391395505">
    <w:abstractNumId w:val="10"/>
  </w:num>
  <w:num w:numId="13" w16cid:durableId="485324531">
    <w:abstractNumId w:val="4"/>
  </w:num>
  <w:num w:numId="14" w16cid:durableId="868107738">
    <w:abstractNumId w:val="11"/>
  </w:num>
  <w:num w:numId="15" w16cid:durableId="1729723558">
    <w:abstractNumId w:val="6"/>
  </w:num>
  <w:num w:numId="16" w16cid:durableId="773668491">
    <w:abstractNumId w:val="15"/>
  </w:num>
  <w:num w:numId="17" w16cid:durableId="1251279657">
    <w:abstractNumId w:val="25"/>
  </w:num>
  <w:num w:numId="18" w16cid:durableId="373428070">
    <w:abstractNumId w:val="28"/>
  </w:num>
  <w:num w:numId="19" w16cid:durableId="1962221898">
    <w:abstractNumId w:val="4"/>
  </w:num>
  <w:num w:numId="20" w16cid:durableId="1924727983">
    <w:abstractNumId w:val="17"/>
  </w:num>
  <w:num w:numId="21" w16cid:durableId="210465192">
    <w:abstractNumId w:val="2"/>
  </w:num>
  <w:num w:numId="22" w16cid:durableId="579756770">
    <w:abstractNumId w:val="12"/>
  </w:num>
  <w:num w:numId="23" w16cid:durableId="530068202">
    <w:abstractNumId w:val="27"/>
  </w:num>
  <w:num w:numId="24" w16cid:durableId="993753866">
    <w:abstractNumId w:val="19"/>
    <w:lvlOverride w:ilvl="0">
      <w:startOverride w:val="1"/>
    </w:lvlOverride>
  </w:num>
  <w:num w:numId="25" w16cid:durableId="455100849">
    <w:abstractNumId w:val="18"/>
  </w:num>
  <w:num w:numId="26" w16cid:durableId="879242875">
    <w:abstractNumId w:val="24"/>
  </w:num>
  <w:num w:numId="27" w16cid:durableId="960261641">
    <w:abstractNumId w:val="9"/>
  </w:num>
  <w:num w:numId="28" w16cid:durableId="1579361145">
    <w:abstractNumId w:val="21"/>
    <w:lvlOverride w:ilvl="0">
      <w:startOverride w:val="1"/>
    </w:lvlOverride>
  </w:num>
  <w:num w:numId="29" w16cid:durableId="726609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6926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5449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439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031127">
    <w:abstractNumId w:val="7"/>
  </w:num>
  <w:num w:numId="34" w16cid:durableId="1186332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324434">
    <w:abstractNumId w:val="1"/>
  </w:num>
  <w:num w:numId="36" w16cid:durableId="1690646330">
    <w:abstractNumId w:val="22"/>
  </w:num>
  <w:num w:numId="37" w16cid:durableId="1973486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420549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0NzMwMrG0NDE0MzNU0lEKTi0uzszPAykwrAUAU71srywAAAA="/>
  </w:docVars>
  <w:rsids>
    <w:rsidRoot w:val="00A234FA"/>
    <w:rsid w:val="00000037"/>
    <w:rsid w:val="00000096"/>
    <w:rsid w:val="00000230"/>
    <w:rsid w:val="00002E5E"/>
    <w:rsid w:val="00004D9C"/>
    <w:rsid w:val="00006038"/>
    <w:rsid w:val="000067E6"/>
    <w:rsid w:val="00006E46"/>
    <w:rsid w:val="00006ECB"/>
    <w:rsid w:val="00007167"/>
    <w:rsid w:val="0000767A"/>
    <w:rsid w:val="00010358"/>
    <w:rsid w:val="00010DBC"/>
    <w:rsid w:val="00011379"/>
    <w:rsid w:val="000122AB"/>
    <w:rsid w:val="000126EE"/>
    <w:rsid w:val="00013903"/>
    <w:rsid w:val="00013990"/>
    <w:rsid w:val="00015538"/>
    <w:rsid w:val="000159E8"/>
    <w:rsid w:val="00015B83"/>
    <w:rsid w:val="000164A5"/>
    <w:rsid w:val="0001768A"/>
    <w:rsid w:val="0001787C"/>
    <w:rsid w:val="00017AC2"/>
    <w:rsid w:val="0002003D"/>
    <w:rsid w:val="00020D38"/>
    <w:rsid w:val="00020DD0"/>
    <w:rsid w:val="00023315"/>
    <w:rsid w:val="00023598"/>
    <w:rsid w:val="00023B75"/>
    <w:rsid w:val="0002431E"/>
    <w:rsid w:val="00024358"/>
    <w:rsid w:val="00025528"/>
    <w:rsid w:val="00025960"/>
    <w:rsid w:val="00026820"/>
    <w:rsid w:val="00026C9E"/>
    <w:rsid w:val="00027A1C"/>
    <w:rsid w:val="00027F66"/>
    <w:rsid w:val="00030769"/>
    <w:rsid w:val="00031506"/>
    <w:rsid w:val="000327F0"/>
    <w:rsid w:val="00032C93"/>
    <w:rsid w:val="00034762"/>
    <w:rsid w:val="00034F1D"/>
    <w:rsid w:val="00035622"/>
    <w:rsid w:val="00036440"/>
    <w:rsid w:val="00036670"/>
    <w:rsid w:val="00036C1D"/>
    <w:rsid w:val="00036CFD"/>
    <w:rsid w:val="0003736D"/>
    <w:rsid w:val="00037BD0"/>
    <w:rsid w:val="00041319"/>
    <w:rsid w:val="00043CC6"/>
    <w:rsid w:val="0004480A"/>
    <w:rsid w:val="00044DF1"/>
    <w:rsid w:val="00044E03"/>
    <w:rsid w:val="00045140"/>
    <w:rsid w:val="000451B1"/>
    <w:rsid w:val="00045774"/>
    <w:rsid w:val="00045A18"/>
    <w:rsid w:val="000466A8"/>
    <w:rsid w:val="00047BCE"/>
    <w:rsid w:val="00047EC8"/>
    <w:rsid w:val="00051A14"/>
    <w:rsid w:val="00051B20"/>
    <w:rsid w:val="00051BEA"/>
    <w:rsid w:val="000526D0"/>
    <w:rsid w:val="000536A4"/>
    <w:rsid w:val="0005570D"/>
    <w:rsid w:val="00055D25"/>
    <w:rsid w:val="00056220"/>
    <w:rsid w:val="00056F18"/>
    <w:rsid w:val="000570D5"/>
    <w:rsid w:val="000574DF"/>
    <w:rsid w:val="0005781A"/>
    <w:rsid w:val="000606A3"/>
    <w:rsid w:val="00061C26"/>
    <w:rsid w:val="000625D8"/>
    <w:rsid w:val="00064CA3"/>
    <w:rsid w:val="000672DA"/>
    <w:rsid w:val="000676D1"/>
    <w:rsid w:val="00070ED6"/>
    <w:rsid w:val="0007170C"/>
    <w:rsid w:val="00072112"/>
    <w:rsid w:val="00072761"/>
    <w:rsid w:val="00073027"/>
    <w:rsid w:val="000740A6"/>
    <w:rsid w:val="00077BD0"/>
    <w:rsid w:val="0008175E"/>
    <w:rsid w:val="000825D8"/>
    <w:rsid w:val="00082855"/>
    <w:rsid w:val="0008411A"/>
    <w:rsid w:val="00084CF9"/>
    <w:rsid w:val="000850C1"/>
    <w:rsid w:val="00085752"/>
    <w:rsid w:val="000857F1"/>
    <w:rsid w:val="00085BF4"/>
    <w:rsid w:val="00087678"/>
    <w:rsid w:val="000877F2"/>
    <w:rsid w:val="00087C85"/>
    <w:rsid w:val="0009042F"/>
    <w:rsid w:val="0009158E"/>
    <w:rsid w:val="00092170"/>
    <w:rsid w:val="0009243C"/>
    <w:rsid w:val="000954A0"/>
    <w:rsid w:val="000957A4"/>
    <w:rsid w:val="000A14FF"/>
    <w:rsid w:val="000A1E48"/>
    <w:rsid w:val="000A2ABA"/>
    <w:rsid w:val="000A374A"/>
    <w:rsid w:val="000A5577"/>
    <w:rsid w:val="000A5D60"/>
    <w:rsid w:val="000A7497"/>
    <w:rsid w:val="000B088C"/>
    <w:rsid w:val="000B1666"/>
    <w:rsid w:val="000B167B"/>
    <w:rsid w:val="000B2690"/>
    <w:rsid w:val="000B33E1"/>
    <w:rsid w:val="000B36C3"/>
    <w:rsid w:val="000B38ED"/>
    <w:rsid w:val="000B3B1D"/>
    <w:rsid w:val="000B42C0"/>
    <w:rsid w:val="000B6520"/>
    <w:rsid w:val="000B6F6E"/>
    <w:rsid w:val="000B7CB8"/>
    <w:rsid w:val="000C1D84"/>
    <w:rsid w:val="000C20B9"/>
    <w:rsid w:val="000C40E6"/>
    <w:rsid w:val="000D0B3D"/>
    <w:rsid w:val="000D0F73"/>
    <w:rsid w:val="000D213F"/>
    <w:rsid w:val="000D2202"/>
    <w:rsid w:val="000D2488"/>
    <w:rsid w:val="000D2495"/>
    <w:rsid w:val="000D338D"/>
    <w:rsid w:val="000D3A8D"/>
    <w:rsid w:val="000D3E3D"/>
    <w:rsid w:val="000D4F2A"/>
    <w:rsid w:val="000D58B7"/>
    <w:rsid w:val="000D67D4"/>
    <w:rsid w:val="000D6E88"/>
    <w:rsid w:val="000E0234"/>
    <w:rsid w:val="000E0765"/>
    <w:rsid w:val="000E1033"/>
    <w:rsid w:val="000E1484"/>
    <w:rsid w:val="000E221A"/>
    <w:rsid w:val="000E46CA"/>
    <w:rsid w:val="000E5482"/>
    <w:rsid w:val="000F2639"/>
    <w:rsid w:val="000F2DA6"/>
    <w:rsid w:val="000F3896"/>
    <w:rsid w:val="000F3F2B"/>
    <w:rsid w:val="000F42DB"/>
    <w:rsid w:val="000F5457"/>
    <w:rsid w:val="000F64F8"/>
    <w:rsid w:val="000F680E"/>
    <w:rsid w:val="000F77F3"/>
    <w:rsid w:val="000F7AE3"/>
    <w:rsid w:val="001028D4"/>
    <w:rsid w:val="0010497E"/>
    <w:rsid w:val="0010505B"/>
    <w:rsid w:val="0010648E"/>
    <w:rsid w:val="00110854"/>
    <w:rsid w:val="00111E9E"/>
    <w:rsid w:val="001126CB"/>
    <w:rsid w:val="00112A89"/>
    <w:rsid w:val="00112B63"/>
    <w:rsid w:val="001135D6"/>
    <w:rsid w:val="00114936"/>
    <w:rsid w:val="0011658C"/>
    <w:rsid w:val="001171E9"/>
    <w:rsid w:val="00117EC9"/>
    <w:rsid w:val="0012169F"/>
    <w:rsid w:val="00121E96"/>
    <w:rsid w:val="001223C6"/>
    <w:rsid w:val="00122E40"/>
    <w:rsid w:val="00124044"/>
    <w:rsid w:val="00127748"/>
    <w:rsid w:val="00127CA7"/>
    <w:rsid w:val="00127EDE"/>
    <w:rsid w:val="001301F6"/>
    <w:rsid w:val="00130ACA"/>
    <w:rsid w:val="0013181F"/>
    <w:rsid w:val="00131960"/>
    <w:rsid w:val="00134396"/>
    <w:rsid w:val="00136518"/>
    <w:rsid w:val="001365A3"/>
    <w:rsid w:val="00137570"/>
    <w:rsid w:val="00142542"/>
    <w:rsid w:val="00142CA8"/>
    <w:rsid w:val="0014350F"/>
    <w:rsid w:val="00146F4B"/>
    <w:rsid w:val="00147EE6"/>
    <w:rsid w:val="001509EB"/>
    <w:rsid w:val="00151BE3"/>
    <w:rsid w:val="00151C45"/>
    <w:rsid w:val="00152A0E"/>
    <w:rsid w:val="00152FB3"/>
    <w:rsid w:val="00153239"/>
    <w:rsid w:val="0015391A"/>
    <w:rsid w:val="001544BE"/>
    <w:rsid w:val="001549E0"/>
    <w:rsid w:val="001560EB"/>
    <w:rsid w:val="001562AC"/>
    <w:rsid w:val="00156891"/>
    <w:rsid w:val="00157BC3"/>
    <w:rsid w:val="00157BD4"/>
    <w:rsid w:val="00157CC2"/>
    <w:rsid w:val="00160C68"/>
    <w:rsid w:val="001618D4"/>
    <w:rsid w:val="0016419A"/>
    <w:rsid w:val="001645CB"/>
    <w:rsid w:val="00164793"/>
    <w:rsid w:val="0016494C"/>
    <w:rsid w:val="001650AE"/>
    <w:rsid w:val="00166DC2"/>
    <w:rsid w:val="001701A3"/>
    <w:rsid w:val="00170699"/>
    <w:rsid w:val="00171EED"/>
    <w:rsid w:val="001732AF"/>
    <w:rsid w:val="00173617"/>
    <w:rsid w:val="00173A32"/>
    <w:rsid w:val="00174866"/>
    <w:rsid w:val="00175F6E"/>
    <w:rsid w:val="00177C12"/>
    <w:rsid w:val="001808FD"/>
    <w:rsid w:val="00180DE7"/>
    <w:rsid w:val="00180E59"/>
    <w:rsid w:val="001816E8"/>
    <w:rsid w:val="00184965"/>
    <w:rsid w:val="00191171"/>
    <w:rsid w:val="00191BAA"/>
    <w:rsid w:val="00191E40"/>
    <w:rsid w:val="00192238"/>
    <w:rsid w:val="00193D73"/>
    <w:rsid w:val="00194584"/>
    <w:rsid w:val="0019678B"/>
    <w:rsid w:val="001A09A2"/>
    <w:rsid w:val="001A107A"/>
    <w:rsid w:val="001A28E4"/>
    <w:rsid w:val="001A3CB0"/>
    <w:rsid w:val="001A4ADE"/>
    <w:rsid w:val="001A4C68"/>
    <w:rsid w:val="001A4CC4"/>
    <w:rsid w:val="001A56A4"/>
    <w:rsid w:val="001A61EF"/>
    <w:rsid w:val="001A6422"/>
    <w:rsid w:val="001A65BD"/>
    <w:rsid w:val="001A7CDD"/>
    <w:rsid w:val="001B0787"/>
    <w:rsid w:val="001B0B69"/>
    <w:rsid w:val="001B4A21"/>
    <w:rsid w:val="001B5D30"/>
    <w:rsid w:val="001C03BA"/>
    <w:rsid w:val="001C0D86"/>
    <w:rsid w:val="001C1928"/>
    <w:rsid w:val="001C1BFA"/>
    <w:rsid w:val="001C1DC4"/>
    <w:rsid w:val="001C20C5"/>
    <w:rsid w:val="001C3400"/>
    <w:rsid w:val="001C3440"/>
    <w:rsid w:val="001C42E9"/>
    <w:rsid w:val="001C484A"/>
    <w:rsid w:val="001C490F"/>
    <w:rsid w:val="001C4F7D"/>
    <w:rsid w:val="001C5039"/>
    <w:rsid w:val="001C6738"/>
    <w:rsid w:val="001D00CB"/>
    <w:rsid w:val="001D02FF"/>
    <w:rsid w:val="001D155E"/>
    <w:rsid w:val="001D1E04"/>
    <w:rsid w:val="001D3570"/>
    <w:rsid w:val="001D3AB6"/>
    <w:rsid w:val="001D413E"/>
    <w:rsid w:val="001E0787"/>
    <w:rsid w:val="001E1E78"/>
    <w:rsid w:val="001E1E83"/>
    <w:rsid w:val="001E4AFA"/>
    <w:rsid w:val="001E6468"/>
    <w:rsid w:val="001E77EF"/>
    <w:rsid w:val="001E7C29"/>
    <w:rsid w:val="001F03B6"/>
    <w:rsid w:val="001F1EE6"/>
    <w:rsid w:val="001F1EF7"/>
    <w:rsid w:val="001F4A66"/>
    <w:rsid w:val="001F50CA"/>
    <w:rsid w:val="001F745D"/>
    <w:rsid w:val="002005E9"/>
    <w:rsid w:val="00203874"/>
    <w:rsid w:val="00203EED"/>
    <w:rsid w:val="00205CDB"/>
    <w:rsid w:val="00206981"/>
    <w:rsid w:val="00207B67"/>
    <w:rsid w:val="00210107"/>
    <w:rsid w:val="002109B6"/>
    <w:rsid w:val="00212DDE"/>
    <w:rsid w:val="002131C2"/>
    <w:rsid w:val="002150FB"/>
    <w:rsid w:val="00215775"/>
    <w:rsid w:val="00215A86"/>
    <w:rsid w:val="002209C8"/>
    <w:rsid w:val="00221494"/>
    <w:rsid w:val="00221A9C"/>
    <w:rsid w:val="00222EA5"/>
    <w:rsid w:val="00224F50"/>
    <w:rsid w:val="00227D7B"/>
    <w:rsid w:val="00230168"/>
    <w:rsid w:val="002311EB"/>
    <w:rsid w:val="002328FA"/>
    <w:rsid w:val="002338E4"/>
    <w:rsid w:val="00233F7F"/>
    <w:rsid w:val="002341C0"/>
    <w:rsid w:val="00234CB0"/>
    <w:rsid w:val="00234DB4"/>
    <w:rsid w:val="002355B2"/>
    <w:rsid w:val="00235677"/>
    <w:rsid w:val="00236F23"/>
    <w:rsid w:val="002375FE"/>
    <w:rsid w:val="002419DA"/>
    <w:rsid w:val="002445B6"/>
    <w:rsid w:val="00245094"/>
    <w:rsid w:val="00245C6F"/>
    <w:rsid w:val="00246333"/>
    <w:rsid w:val="002470C8"/>
    <w:rsid w:val="00247CE2"/>
    <w:rsid w:val="002503B1"/>
    <w:rsid w:val="00250F2F"/>
    <w:rsid w:val="00251185"/>
    <w:rsid w:val="00252B26"/>
    <w:rsid w:val="00253467"/>
    <w:rsid w:val="00254D31"/>
    <w:rsid w:val="00255EE1"/>
    <w:rsid w:val="002602CA"/>
    <w:rsid w:val="00260E24"/>
    <w:rsid w:val="00261D1E"/>
    <w:rsid w:val="00261FF8"/>
    <w:rsid w:val="00262072"/>
    <w:rsid w:val="002623EB"/>
    <w:rsid w:val="00262A38"/>
    <w:rsid w:val="00262A58"/>
    <w:rsid w:val="0026330F"/>
    <w:rsid w:val="0026334B"/>
    <w:rsid w:val="00263C57"/>
    <w:rsid w:val="0026426D"/>
    <w:rsid w:val="00264497"/>
    <w:rsid w:val="002644B3"/>
    <w:rsid w:val="002670C8"/>
    <w:rsid w:val="002674B1"/>
    <w:rsid w:val="002718A1"/>
    <w:rsid w:val="0027202A"/>
    <w:rsid w:val="00273698"/>
    <w:rsid w:val="00274172"/>
    <w:rsid w:val="0027480B"/>
    <w:rsid w:val="00274907"/>
    <w:rsid w:val="00274EB6"/>
    <w:rsid w:val="002759A6"/>
    <w:rsid w:val="002763FB"/>
    <w:rsid w:val="002774A3"/>
    <w:rsid w:val="00277A3E"/>
    <w:rsid w:val="00277CE1"/>
    <w:rsid w:val="0028079B"/>
    <w:rsid w:val="00280965"/>
    <w:rsid w:val="0028119E"/>
    <w:rsid w:val="00281CA4"/>
    <w:rsid w:val="00282BA7"/>
    <w:rsid w:val="00282CD4"/>
    <w:rsid w:val="002853BB"/>
    <w:rsid w:val="002857A0"/>
    <w:rsid w:val="00286039"/>
    <w:rsid w:val="00290CC2"/>
    <w:rsid w:val="002911E6"/>
    <w:rsid w:val="00291944"/>
    <w:rsid w:val="00291ADF"/>
    <w:rsid w:val="00291EF0"/>
    <w:rsid w:val="00292572"/>
    <w:rsid w:val="002931D5"/>
    <w:rsid w:val="0029389E"/>
    <w:rsid w:val="00293B3F"/>
    <w:rsid w:val="00293E3C"/>
    <w:rsid w:val="002943F4"/>
    <w:rsid w:val="00294E59"/>
    <w:rsid w:val="00295335"/>
    <w:rsid w:val="002958F1"/>
    <w:rsid w:val="00296D9B"/>
    <w:rsid w:val="00297186"/>
    <w:rsid w:val="0029770D"/>
    <w:rsid w:val="002A02CC"/>
    <w:rsid w:val="002A04CC"/>
    <w:rsid w:val="002A06EF"/>
    <w:rsid w:val="002A0B68"/>
    <w:rsid w:val="002A2DF4"/>
    <w:rsid w:val="002A3129"/>
    <w:rsid w:val="002A38AE"/>
    <w:rsid w:val="002A44BB"/>
    <w:rsid w:val="002A695E"/>
    <w:rsid w:val="002A6A03"/>
    <w:rsid w:val="002A6DE0"/>
    <w:rsid w:val="002A7989"/>
    <w:rsid w:val="002B1A56"/>
    <w:rsid w:val="002B1E02"/>
    <w:rsid w:val="002B316B"/>
    <w:rsid w:val="002B366B"/>
    <w:rsid w:val="002B3F33"/>
    <w:rsid w:val="002B47A8"/>
    <w:rsid w:val="002B4958"/>
    <w:rsid w:val="002B5132"/>
    <w:rsid w:val="002B5771"/>
    <w:rsid w:val="002B5774"/>
    <w:rsid w:val="002B6142"/>
    <w:rsid w:val="002B67A6"/>
    <w:rsid w:val="002B6B02"/>
    <w:rsid w:val="002B7124"/>
    <w:rsid w:val="002B7F7E"/>
    <w:rsid w:val="002C0B50"/>
    <w:rsid w:val="002C2010"/>
    <w:rsid w:val="002C26C1"/>
    <w:rsid w:val="002C3A53"/>
    <w:rsid w:val="002C4335"/>
    <w:rsid w:val="002C5552"/>
    <w:rsid w:val="002C6145"/>
    <w:rsid w:val="002C6EFA"/>
    <w:rsid w:val="002C7188"/>
    <w:rsid w:val="002D0693"/>
    <w:rsid w:val="002D1AB3"/>
    <w:rsid w:val="002D1DA1"/>
    <w:rsid w:val="002D2417"/>
    <w:rsid w:val="002D367C"/>
    <w:rsid w:val="002D4123"/>
    <w:rsid w:val="002D47FB"/>
    <w:rsid w:val="002D4B9B"/>
    <w:rsid w:val="002D6C60"/>
    <w:rsid w:val="002E0392"/>
    <w:rsid w:val="002E0B56"/>
    <w:rsid w:val="002E197F"/>
    <w:rsid w:val="002E3555"/>
    <w:rsid w:val="002E76EC"/>
    <w:rsid w:val="002F0213"/>
    <w:rsid w:val="002F028C"/>
    <w:rsid w:val="002F0E78"/>
    <w:rsid w:val="002F10A0"/>
    <w:rsid w:val="002F26F1"/>
    <w:rsid w:val="002F3A15"/>
    <w:rsid w:val="002F4714"/>
    <w:rsid w:val="002F48C0"/>
    <w:rsid w:val="002F5A6A"/>
    <w:rsid w:val="002F5C44"/>
    <w:rsid w:val="002F636F"/>
    <w:rsid w:val="002F6978"/>
    <w:rsid w:val="002F7FAB"/>
    <w:rsid w:val="00300F1E"/>
    <w:rsid w:val="00302B01"/>
    <w:rsid w:val="00303738"/>
    <w:rsid w:val="00303CB1"/>
    <w:rsid w:val="003042FE"/>
    <w:rsid w:val="00306FBE"/>
    <w:rsid w:val="00307302"/>
    <w:rsid w:val="003124C0"/>
    <w:rsid w:val="00315481"/>
    <w:rsid w:val="003162F3"/>
    <w:rsid w:val="00316D45"/>
    <w:rsid w:val="00317ADD"/>
    <w:rsid w:val="00320260"/>
    <w:rsid w:val="00320587"/>
    <w:rsid w:val="003205BE"/>
    <w:rsid w:val="00321312"/>
    <w:rsid w:val="00321999"/>
    <w:rsid w:val="0032262B"/>
    <w:rsid w:val="00322B03"/>
    <w:rsid w:val="0032335D"/>
    <w:rsid w:val="003234C3"/>
    <w:rsid w:val="00324145"/>
    <w:rsid w:val="003241E9"/>
    <w:rsid w:val="00324D3A"/>
    <w:rsid w:val="0032567F"/>
    <w:rsid w:val="0032707F"/>
    <w:rsid w:val="00327155"/>
    <w:rsid w:val="00330AF6"/>
    <w:rsid w:val="003345AF"/>
    <w:rsid w:val="00334BDD"/>
    <w:rsid w:val="00336EF3"/>
    <w:rsid w:val="00336F01"/>
    <w:rsid w:val="00337576"/>
    <w:rsid w:val="003400A5"/>
    <w:rsid w:val="003403DD"/>
    <w:rsid w:val="00340B28"/>
    <w:rsid w:val="00340E71"/>
    <w:rsid w:val="0034188E"/>
    <w:rsid w:val="003418A0"/>
    <w:rsid w:val="003421FE"/>
    <w:rsid w:val="00343734"/>
    <w:rsid w:val="003446D8"/>
    <w:rsid w:val="003457D7"/>
    <w:rsid w:val="00345912"/>
    <w:rsid w:val="003476A4"/>
    <w:rsid w:val="00347816"/>
    <w:rsid w:val="00350067"/>
    <w:rsid w:val="00351661"/>
    <w:rsid w:val="0035168A"/>
    <w:rsid w:val="003520BC"/>
    <w:rsid w:val="00352511"/>
    <w:rsid w:val="003535ED"/>
    <w:rsid w:val="0035467D"/>
    <w:rsid w:val="00354A63"/>
    <w:rsid w:val="0035606B"/>
    <w:rsid w:val="00356CC0"/>
    <w:rsid w:val="00360733"/>
    <w:rsid w:val="0036075A"/>
    <w:rsid w:val="00360E42"/>
    <w:rsid w:val="0036136E"/>
    <w:rsid w:val="003614AA"/>
    <w:rsid w:val="003618F8"/>
    <w:rsid w:val="003625C3"/>
    <w:rsid w:val="00362C78"/>
    <w:rsid w:val="0036420A"/>
    <w:rsid w:val="003653D8"/>
    <w:rsid w:val="00365AC2"/>
    <w:rsid w:val="003665D7"/>
    <w:rsid w:val="00366905"/>
    <w:rsid w:val="00370CF2"/>
    <w:rsid w:val="00372994"/>
    <w:rsid w:val="00372F39"/>
    <w:rsid w:val="0037303E"/>
    <w:rsid w:val="00373D40"/>
    <w:rsid w:val="00377C59"/>
    <w:rsid w:val="00381F9E"/>
    <w:rsid w:val="00382CAF"/>
    <w:rsid w:val="003835EC"/>
    <w:rsid w:val="00383B76"/>
    <w:rsid w:val="00383CCC"/>
    <w:rsid w:val="003845A7"/>
    <w:rsid w:val="0038490E"/>
    <w:rsid w:val="0038520A"/>
    <w:rsid w:val="00386D66"/>
    <w:rsid w:val="00386FC6"/>
    <w:rsid w:val="00392D4A"/>
    <w:rsid w:val="00393D79"/>
    <w:rsid w:val="00394139"/>
    <w:rsid w:val="0039596B"/>
    <w:rsid w:val="00396B99"/>
    <w:rsid w:val="003A0375"/>
    <w:rsid w:val="003A0FB8"/>
    <w:rsid w:val="003A1665"/>
    <w:rsid w:val="003A2568"/>
    <w:rsid w:val="003A3B13"/>
    <w:rsid w:val="003A3DFA"/>
    <w:rsid w:val="003A4B1D"/>
    <w:rsid w:val="003A65FB"/>
    <w:rsid w:val="003A67D7"/>
    <w:rsid w:val="003A7911"/>
    <w:rsid w:val="003A7EE3"/>
    <w:rsid w:val="003B0FED"/>
    <w:rsid w:val="003B10F3"/>
    <w:rsid w:val="003B1310"/>
    <w:rsid w:val="003B16FB"/>
    <w:rsid w:val="003B2294"/>
    <w:rsid w:val="003B2321"/>
    <w:rsid w:val="003B3233"/>
    <w:rsid w:val="003B61D7"/>
    <w:rsid w:val="003B6DC5"/>
    <w:rsid w:val="003B6E91"/>
    <w:rsid w:val="003C070A"/>
    <w:rsid w:val="003C0E0C"/>
    <w:rsid w:val="003C0F1E"/>
    <w:rsid w:val="003C22FF"/>
    <w:rsid w:val="003C2F18"/>
    <w:rsid w:val="003C2FE4"/>
    <w:rsid w:val="003C3D93"/>
    <w:rsid w:val="003C46D6"/>
    <w:rsid w:val="003C5794"/>
    <w:rsid w:val="003C5D7B"/>
    <w:rsid w:val="003C65A4"/>
    <w:rsid w:val="003C7EF5"/>
    <w:rsid w:val="003D0132"/>
    <w:rsid w:val="003D0B19"/>
    <w:rsid w:val="003D17D2"/>
    <w:rsid w:val="003D197C"/>
    <w:rsid w:val="003D1FE9"/>
    <w:rsid w:val="003D1FF3"/>
    <w:rsid w:val="003D3DA3"/>
    <w:rsid w:val="003D4397"/>
    <w:rsid w:val="003D52DC"/>
    <w:rsid w:val="003D57C7"/>
    <w:rsid w:val="003D6199"/>
    <w:rsid w:val="003D65BD"/>
    <w:rsid w:val="003D6D89"/>
    <w:rsid w:val="003D753D"/>
    <w:rsid w:val="003D7DC6"/>
    <w:rsid w:val="003E0060"/>
    <w:rsid w:val="003E0D24"/>
    <w:rsid w:val="003E103D"/>
    <w:rsid w:val="003E1A3C"/>
    <w:rsid w:val="003E2D5F"/>
    <w:rsid w:val="003E4B6F"/>
    <w:rsid w:val="003E54F8"/>
    <w:rsid w:val="003E6910"/>
    <w:rsid w:val="003E7D58"/>
    <w:rsid w:val="003F00ED"/>
    <w:rsid w:val="003F3AFC"/>
    <w:rsid w:val="003F5DB9"/>
    <w:rsid w:val="003F6F66"/>
    <w:rsid w:val="003F75EF"/>
    <w:rsid w:val="004011CA"/>
    <w:rsid w:val="00401463"/>
    <w:rsid w:val="0040172C"/>
    <w:rsid w:val="00404371"/>
    <w:rsid w:val="0040526F"/>
    <w:rsid w:val="0040557F"/>
    <w:rsid w:val="004062EB"/>
    <w:rsid w:val="00406C92"/>
    <w:rsid w:val="00406FBD"/>
    <w:rsid w:val="00407AB8"/>
    <w:rsid w:val="00411ABE"/>
    <w:rsid w:val="0041254C"/>
    <w:rsid w:val="00412798"/>
    <w:rsid w:val="00412A3B"/>
    <w:rsid w:val="004132DC"/>
    <w:rsid w:val="00413D25"/>
    <w:rsid w:val="004141A2"/>
    <w:rsid w:val="00417208"/>
    <w:rsid w:val="00417778"/>
    <w:rsid w:val="004202B2"/>
    <w:rsid w:val="00420FE3"/>
    <w:rsid w:val="004217D0"/>
    <w:rsid w:val="00421EB0"/>
    <w:rsid w:val="00422041"/>
    <w:rsid w:val="00422322"/>
    <w:rsid w:val="00423A1A"/>
    <w:rsid w:val="00425C9E"/>
    <w:rsid w:val="00427B77"/>
    <w:rsid w:val="00430E6A"/>
    <w:rsid w:val="00430FC0"/>
    <w:rsid w:val="00431949"/>
    <w:rsid w:val="004320AE"/>
    <w:rsid w:val="00432111"/>
    <w:rsid w:val="004339D1"/>
    <w:rsid w:val="00434782"/>
    <w:rsid w:val="004356D8"/>
    <w:rsid w:val="00435FE2"/>
    <w:rsid w:val="0043614B"/>
    <w:rsid w:val="00436B1A"/>
    <w:rsid w:val="00440E61"/>
    <w:rsid w:val="00443D2D"/>
    <w:rsid w:val="0044416C"/>
    <w:rsid w:val="004443C7"/>
    <w:rsid w:val="004465D4"/>
    <w:rsid w:val="00446737"/>
    <w:rsid w:val="00446CC7"/>
    <w:rsid w:val="00450B24"/>
    <w:rsid w:val="0045124E"/>
    <w:rsid w:val="00452490"/>
    <w:rsid w:val="00452639"/>
    <w:rsid w:val="00452FD3"/>
    <w:rsid w:val="00453DD9"/>
    <w:rsid w:val="00461105"/>
    <w:rsid w:val="004612E0"/>
    <w:rsid w:val="00461981"/>
    <w:rsid w:val="00462E14"/>
    <w:rsid w:val="00463D2D"/>
    <w:rsid w:val="00465103"/>
    <w:rsid w:val="004669FE"/>
    <w:rsid w:val="00467C08"/>
    <w:rsid w:val="00471148"/>
    <w:rsid w:val="0047188B"/>
    <w:rsid w:val="00472A69"/>
    <w:rsid w:val="00473B59"/>
    <w:rsid w:val="00476B95"/>
    <w:rsid w:val="00480362"/>
    <w:rsid w:val="00480510"/>
    <w:rsid w:val="00480A6C"/>
    <w:rsid w:val="00481403"/>
    <w:rsid w:val="00482081"/>
    <w:rsid w:val="004843D6"/>
    <w:rsid w:val="00484E50"/>
    <w:rsid w:val="00485C8C"/>
    <w:rsid w:val="004869F4"/>
    <w:rsid w:val="00486F87"/>
    <w:rsid w:val="0048763D"/>
    <w:rsid w:val="0049077C"/>
    <w:rsid w:val="00491195"/>
    <w:rsid w:val="004913CA"/>
    <w:rsid w:val="00491B5D"/>
    <w:rsid w:val="004922E3"/>
    <w:rsid w:val="0049293D"/>
    <w:rsid w:val="00496CEF"/>
    <w:rsid w:val="004A02CF"/>
    <w:rsid w:val="004A069A"/>
    <w:rsid w:val="004A15F5"/>
    <w:rsid w:val="004A1980"/>
    <w:rsid w:val="004A4049"/>
    <w:rsid w:val="004A44FB"/>
    <w:rsid w:val="004A53DB"/>
    <w:rsid w:val="004A5ADC"/>
    <w:rsid w:val="004A5D7C"/>
    <w:rsid w:val="004A6DC3"/>
    <w:rsid w:val="004A7F95"/>
    <w:rsid w:val="004B167F"/>
    <w:rsid w:val="004B28C7"/>
    <w:rsid w:val="004B2D67"/>
    <w:rsid w:val="004B2ED7"/>
    <w:rsid w:val="004B3012"/>
    <w:rsid w:val="004B3D27"/>
    <w:rsid w:val="004B454F"/>
    <w:rsid w:val="004B5077"/>
    <w:rsid w:val="004B61EF"/>
    <w:rsid w:val="004B667B"/>
    <w:rsid w:val="004B690D"/>
    <w:rsid w:val="004B69DB"/>
    <w:rsid w:val="004B71D4"/>
    <w:rsid w:val="004C022D"/>
    <w:rsid w:val="004C07A3"/>
    <w:rsid w:val="004C0AFF"/>
    <w:rsid w:val="004C0CD3"/>
    <w:rsid w:val="004C1B8D"/>
    <w:rsid w:val="004C2AFC"/>
    <w:rsid w:val="004C2F0A"/>
    <w:rsid w:val="004C3870"/>
    <w:rsid w:val="004C5914"/>
    <w:rsid w:val="004C5A13"/>
    <w:rsid w:val="004C5B6A"/>
    <w:rsid w:val="004C738A"/>
    <w:rsid w:val="004C78C7"/>
    <w:rsid w:val="004C7B1A"/>
    <w:rsid w:val="004D0514"/>
    <w:rsid w:val="004D141F"/>
    <w:rsid w:val="004D27BF"/>
    <w:rsid w:val="004D2E3D"/>
    <w:rsid w:val="004D3C34"/>
    <w:rsid w:val="004D422A"/>
    <w:rsid w:val="004D4CE3"/>
    <w:rsid w:val="004D5912"/>
    <w:rsid w:val="004D5D3F"/>
    <w:rsid w:val="004D6859"/>
    <w:rsid w:val="004D6B3C"/>
    <w:rsid w:val="004E064B"/>
    <w:rsid w:val="004E0781"/>
    <w:rsid w:val="004E0BF5"/>
    <w:rsid w:val="004E13D4"/>
    <w:rsid w:val="004E270D"/>
    <w:rsid w:val="004E2A2E"/>
    <w:rsid w:val="004E30D2"/>
    <w:rsid w:val="004E3182"/>
    <w:rsid w:val="004E3638"/>
    <w:rsid w:val="004E57EC"/>
    <w:rsid w:val="004E6799"/>
    <w:rsid w:val="004E6933"/>
    <w:rsid w:val="004F0E19"/>
    <w:rsid w:val="004F18C0"/>
    <w:rsid w:val="004F2370"/>
    <w:rsid w:val="004F2DD0"/>
    <w:rsid w:val="004F3B3D"/>
    <w:rsid w:val="004F40A7"/>
    <w:rsid w:val="004F48CC"/>
    <w:rsid w:val="004F5135"/>
    <w:rsid w:val="004F6807"/>
    <w:rsid w:val="004F6B71"/>
    <w:rsid w:val="004F774C"/>
    <w:rsid w:val="004F78B0"/>
    <w:rsid w:val="005003BB"/>
    <w:rsid w:val="00501399"/>
    <w:rsid w:val="005016FC"/>
    <w:rsid w:val="00503100"/>
    <w:rsid w:val="00503123"/>
    <w:rsid w:val="0050369C"/>
    <w:rsid w:val="00504BF0"/>
    <w:rsid w:val="00504D21"/>
    <w:rsid w:val="00504E08"/>
    <w:rsid w:val="005057EE"/>
    <w:rsid w:val="00505A92"/>
    <w:rsid w:val="00505F2C"/>
    <w:rsid w:val="00506305"/>
    <w:rsid w:val="00506342"/>
    <w:rsid w:val="005064AC"/>
    <w:rsid w:val="00507D9B"/>
    <w:rsid w:val="00510ABB"/>
    <w:rsid w:val="00510B87"/>
    <w:rsid w:val="00510D14"/>
    <w:rsid w:val="00510D95"/>
    <w:rsid w:val="005115B8"/>
    <w:rsid w:val="00511DBF"/>
    <w:rsid w:val="00512472"/>
    <w:rsid w:val="00512D6E"/>
    <w:rsid w:val="0051403B"/>
    <w:rsid w:val="005141E2"/>
    <w:rsid w:val="00514CF0"/>
    <w:rsid w:val="00514D9F"/>
    <w:rsid w:val="00514E03"/>
    <w:rsid w:val="005163DF"/>
    <w:rsid w:val="00517067"/>
    <w:rsid w:val="0051734A"/>
    <w:rsid w:val="00517D7C"/>
    <w:rsid w:val="00522792"/>
    <w:rsid w:val="00523EBD"/>
    <w:rsid w:val="0052539B"/>
    <w:rsid w:val="00526938"/>
    <w:rsid w:val="00527381"/>
    <w:rsid w:val="00527B68"/>
    <w:rsid w:val="00531155"/>
    <w:rsid w:val="00532255"/>
    <w:rsid w:val="005322F1"/>
    <w:rsid w:val="005327E3"/>
    <w:rsid w:val="00532DE5"/>
    <w:rsid w:val="005334BE"/>
    <w:rsid w:val="005356EC"/>
    <w:rsid w:val="00537E34"/>
    <w:rsid w:val="0054083C"/>
    <w:rsid w:val="00540FFF"/>
    <w:rsid w:val="005421BE"/>
    <w:rsid w:val="00542765"/>
    <w:rsid w:val="00542A59"/>
    <w:rsid w:val="00543A1D"/>
    <w:rsid w:val="00544557"/>
    <w:rsid w:val="00544A1E"/>
    <w:rsid w:val="00544A90"/>
    <w:rsid w:val="005452B1"/>
    <w:rsid w:val="00545993"/>
    <w:rsid w:val="00545D5D"/>
    <w:rsid w:val="005503E5"/>
    <w:rsid w:val="00550B34"/>
    <w:rsid w:val="0055115A"/>
    <w:rsid w:val="00551E22"/>
    <w:rsid w:val="00552BD9"/>
    <w:rsid w:val="00552EB2"/>
    <w:rsid w:val="0055517B"/>
    <w:rsid w:val="00555DC5"/>
    <w:rsid w:val="00557C5F"/>
    <w:rsid w:val="00557DA0"/>
    <w:rsid w:val="005602D7"/>
    <w:rsid w:val="00560B36"/>
    <w:rsid w:val="00561C8B"/>
    <w:rsid w:val="00562472"/>
    <w:rsid w:val="005624E3"/>
    <w:rsid w:val="00563D76"/>
    <w:rsid w:val="005645F1"/>
    <w:rsid w:val="00565C1F"/>
    <w:rsid w:val="00565D6A"/>
    <w:rsid w:val="00565F08"/>
    <w:rsid w:val="00566493"/>
    <w:rsid w:val="005670CE"/>
    <w:rsid w:val="0057139F"/>
    <w:rsid w:val="0057334A"/>
    <w:rsid w:val="005741F1"/>
    <w:rsid w:val="005743CD"/>
    <w:rsid w:val="005752C0"/>
    <w:rsid w:val="005753EC"/>
    <w:rsid w:val="00575540"/>
    <w:rsid w:val="00575B93"/>
    <w:rsid w:val="00577519"/>
    <w:rsid w:val="005776A3"/>
    <w:rsid w:val="00577EC4"/>
    <w:rsid w:val="00580921"/>
    <w:rsid w:val="00580E95"/>
    <w:rsid w:val="00581A1F"/>
    <w:rsid w:val="00582B21"/>
    <w:rsid w:val="00582EDD"/>
    <w:rsid w:val="00583BD8"/>
    <w:rsid w:val="0058422B"/>
    <w:rsid w:val="00584267"/>
    <w:rsid w:val="00584FE7"/>
    <w:rsid w:val="00586831"/>
    <w:rsid w:val="00586E07"/>
    <w:rsid w:val="0058700F"/>
    <w:rsid w:val="005904E4"/>
    <w:rsid w:val="0059063A"/>
    <w:rsid w:val="00590EF5"/>
    <w:rsid w:val="00591374"/>
    <w:rsid w:val="00592739"/>
    <w:rsid w:val="005958F7"/>
    <w:rsid w:val="00595D44"/>
    <w:rsid w:val="00595F14"/>
    <w:rsid w:val="00596A2B"/>
    <w:rsid w:val="00597782"/>
    <w:rsid w:val="00597D40"/>
    <w:rsid w:val="005A1544"/>
    <w:rsid w:val="005A5C4A"/>
    <w:rsid w:val="005A7815"/>
    <w:rsid w:val="005A7AD5"/>
    <w:rsid w:val="005B1163"/>
    <w:rsid w:val="005B30AC"/>
    <w:rsid w:val="005B4F41"/>
    <w:rsid w:val="005B5876"/>
    <w:rsid w:val="005B6428"/>
    <w:rsid w:val="005B6F04"/>
    <w:rsid w:val="005C000E"/>
    <w:rsid w:val="005C11D5"/>
    <w:rsid w:val="005C194E"/>
    <w:rsid w:val="005C1971"/>
    <w:rsid w:val="005C1D7B"/>
    <w:rsid w:val="005C29CF"/>
    <w:rsid w:val="005C2A7D"/>
    <w:rsid w:val="005C58C7"/>
    <w:rsid w:val="005C5FD7"/>
    <w:rsid w:val="005C634D"/>
    <w:rsid w:val="005C75E2"/>
    <w:rsid w:val="005D0214"/>
    <w:rsid w:val="005D034B"/>
    <w:rsid w:val="005D0669"/>
    <w:rsid w:val="005D204D"/>
    <w:rsid w:val="005D2EE0"/>
    <w:rsid w:val="005D3A4A"/>
    <w:rsid w:val="005D3D9C"/>
    <w:rsid w:val="005D3F44"/>
    <w:rsid w:val="005D48AE"/>
    <w:rsid w:val="005D5AAC"/>
    <w:rsid w:val="005D5D88"/>
    <w:rsid w:val="005D68F9"/>
    <w:rsid w:val="005D6AC9"/>
    <w:rsid w:val="005E0467"/>
    <w:rsid w:val="005E1B35"/>
    <w:rsid w:val="005E266D"/>
    <w:rsid w:val="005E3A93"/>
    <w:rsid w:val="005E3B9A"/>
    <w:rsid w:val="005E4871"/>
    <w:rsid w:val="005E4A67"/>
    <w:rsid w:val="005E54C7"/>
    <w:rsid w:val="005E69CE"/>
    <w:rsid w:val="005E7450"/>
    <w:rsid w:val="005E7B90"/>
    <w:rsid w:val="005F0655"/>
    <w:rsid w:val="005F0C68"/>
    <w:rsid w:val="005F1140"/>
    <w:rsid w:val="005F1444"/>
    <w:rsid w:val="005F1D3A"/>
    <w:rsid w:val="005F3CC6"/>
    <w:rsid w:val="005F3FA0"/>
    <w:rsid w:val="005F4387"/>
    <w:rsid w:val="005F5004"/>
    <w:rsid w:val="005F6819"/>
    <w:rsid w:val="005F6EC7"/>
    <w:rsid w:val="0060085A"/>
    <w:rsid w:val="00602E28"/>
    <w:rsid w:val="00602E5E"/>
    <w:rsid w:val="00603234"/>
    <w:rsid w:val="00603A79"/>
    <w:rsid w:val="00604302"/>
    <w:rsid w:val="00605404"/>
    <w:rsid w:val="00606550"/>
    <w:rsid w:val="006074E3"/>
    <w:rsid w:val="00610B04"/>
    <w:rsid w:val="00615949"/>
    <w:rsid w:val="00615E46"/>
    <w:rsid w:val="00616AE8"/>
    <w:rsid w:val="00617481"/>
    <w:rsid w:val="00617CFA"/>
    <w:rsid w:val="00620257"/>
    <w:rsid w:val="00620633"/>
    <w:rsid w:val="00620976"/>
    <w:rsid w:val="006216B7"/>
    <w:rsid w:val="00621DD8"/>
    <w:rsid w:val="00622889"/>
    <w:rsid w:val="00623E5E"/>
    <w:rsid w:val="00624042"/>
    <w:rsid w:val="00624519"/>
    <w:rsid w:val="0062592E"/>
    <w:rsid w:val="00625ACB"/>
    <w:rsid w:val="00627C5A"/>
    <w:rsid w:val="0063098D"/>
    <w:rsid w:val="00630D41"/>
    <w:rsid w:val="00632039"/>
    <w:rsid w:val="006331B4"/>
    <w:rsid w:val="006338E8"/>
    <w:rsid w:val="006342F8"/>
    <w:rsid w:val="00635169"/>
    <w:rsid w:val="00635678"/>
    <w:rsid w:val="00635E9A"/>
    <w:rsid w:val="006361BD"/>
    <w:rsid w:val="00636967"/>
    <w:rsid w:val="006371A4"/>
    <w:rsid w:val="006405AA"/>
    <w:rsid w:val="00640B71"/>
    <w:rsid w:val="00640C54"/>
    <w:rsid w:val="0064124B"/>
    <w:rsid w:val="006432D3"/>
    <w:rsid w:val="00643428"/>
    <w:rsid w:val="00643AD5"/>
    <w:rsid w:val="0064504E"/>
    <w:rsid w:val="00645087"/>
    <w:rsid w:val="0064514F"/>
    <w:rsid w:val="00646159"/>
    <w:rsid w:val="006471EE"/>
    <w:rsid w:val="00650CDE"/>
    <w:rsid w:val="00651608"/>
    <w:rsid w:val="00652244"/>
    <w:rsid w:val="0065290A"/>
    <w:rsid w:val="00652980"/>
    <w:rsid w:val="00653C39"/>
    <w:rsid w:val="00653D53"/>
    <w:rsid w:val="00655B70"/>
    <w:rsid w:val="00655D08"/>
    <w:rsid w:val="00656F96"/>
    <w:rsid w:val="00657FCC"/>
    <w:rsid w:val="00660BFC"/>
    <w:rsid w:val="00661019"/>
    <w:rsid w:val="00661AF6"/>
    <w:rsid w:val="00661EEF"/>
    <w:rsid w:val="0066385E"/>
    <w:rsid w:val="00664548"/>
    <w:rsid w:val="00664A23"/>
    <w:rsid w:val="00665F75"/>
    <w:rsid w:val="0066623E"/>
    <w:rsid w:val="006674EE"/>
    <w:rsid w:val="00667C21"/>
    <w:rsid w:val="00671CCB"/>
    <w:rsid w:val="00672D7F"/>
    <w:rsid w:val="0067304D"/>
    <w:rsid w:val="006739C3"/>
    <w:rsid w:val="00675DD4"/>
    <w:rsid w:val="00675E1D"/>
    <w:rsid w:val="00676C46"/>
    <w:rsid w:val="006777B2"/>
    <w:rsid w:val="00680A2D"/>
    <w:rsid w:val="00681991"/>
    <w:rsid w:val="00681AA2"/>
    <w:rsid w:val="00681B6F"/>
    <w:rsid w:val="0068253D"/>
    <w:rsid w:val="00682F10"/>
    <w:rsid w:val="006844D6"/>
    <w:rsid w:val="0068458C"/>
    <w:rsid w:val="00685E5E"/>
    <w:rsid w:val="006868E5"/>
    <w:rsid w:val="00687BCC"/>
    <w:rsid w:val="00687C06"/>
    <w:rsid w:val="00690DD4"/>
    <w:rsid w:val="00692B13"/>
    <w:rsid w:val="00692F31"/>
    <w:rsid w:val="0069349B"/>
    <w:rsid w:val="00694748"/>
    <w:rsid w:val="00694A7B"/>
    <w:rsid w:val="00694B3A"/>
    <w:rsid w:val="00694D32"/>
    <w:rsid w:val="00694EB6"/>
    <w:rsid w:val="006952EA"/>
    <w:rsid w:val="006961C4"/>
    <w:rsid w:val="006968B5"/>
    <w:rsid w:val="006A09F2"/>
    <w:rsid w:val="006A12AC"/>
    <w:rsid w:val="006A159E"/>
    <w:rsid w:val="006A2F76"/>
    <w:rsid w:val="006A36A1"/>
    <w:rsid w:val="006A37E9"/>
    <w:rsid w:val="006A49DA"/>
    <w:rsid w:val="006A5682"/>
    <w:rsid w:val="006A5DF4"/>
    <w:rsid w:val="006A6F94"/>
    <w:rsid w:val="006A7EAE"/>
    <w:rsid w:val="006B06DB"/>
    <w:rsid w:val="006B09F9"/>
    <w:rsid w:val="006B0E9B"/>
    <w:rsid w:val="006B1312"/>
    <w:rsid w:val="006B1FBD"/>
    <w:rsid w:val="006B2819"/>
    <w:rsid w:val="006B5024"/>
    <w:rsid w:val="006B529D"/>
    <w:rsid w:val="006B6209"/>
    <w:rsid w:val="006B642E"/>
    <w:rsid w:val="006B682F"/>
    <w:rsid w:val="006B7154"/>
    <w:rsid w:val="006B778D"/>
    <w:rsid w:val="006C14D6"/>
    <w:rsid w:val="006C1F8B"/>
    <w:rsid w:val="006C24AE"/>
    <w:rsid w:val="006C2896"/>
    <w:rsid w:val="006C29AC"/>
    <w:rsid w:val="006C37D9"/>
    <w:rsid w:val="006C572A"/>
    <w:rsid w:val="006D1F7E"/>
    <w:rsid w:val="006D1FED"/>
    <w:rsid w:val="006D2BF1"/>
    <w:rsid w:val="006D383F"/>
    <w:rsid w:val="006D4EA5"/>
    <w:rsid w:val="006D606A"/>
    <w:rsid w:val="006D716D"/>
    <w:rsid w:val="006D7195"/>
    <w:rsid w:val="006D7208"/>
    <w:rsid w:val="006D7C12"/>
    <w:rsid w:val="006E03B3"/>
    <w:rsid w:val="006E0EB1"/>
    <w:rsid w:val="006E1BF8"/>
    <w:rsid w:val="006E2CF1"/>
    <w:rsid w:val="006E30D2"/>
    <w:rsid w:val="006E3969"/>
    <w:rsid w:val="006E3D82"/>
    <w:rsid w:val="006E5438"/>
    <w:rsid w:val="006E599B"/>
    <w:rsid w:val="006E5DEE"/>
    <w:rsid w:val="006E798E"/>
    <w:rsid w:val="006E7C67"/>
    <w:rsid w:val="006F04ED"/>
    <w:rsid w:val="006F092E"/>
    <w:rsid w:val="006F0961"/>
    <w:rsid w:val="006F0F4E"/>
    <w:rsid w:val="006F1C31"/>
    <w:rsid w:val="006F20A1"/>
    <w:rsid w:val="006F2CAC"/>
    <w:rsid w:val="006F43D7"/>
    <w:rsid w:val="006F4705"/>
    <w:rsid w:val="006F4783"/>
    <w:rsid w:val="006F7AC9"/>
    <w:rsid w:val="007005BC"/>
    <w:rsid w:val="00700B81"/>
    <w:rsid w:val="00701A94"/>
    <w:rsid w:val="00702835"/>
    <w:rsid w:val="00702DFD"/>
    <w:rsid w:val="007045E5"/>
    <w:rsid w:val="00704BF4"/>
    <w:rsid w:val="0070643D"/>
    <w:rsid w:val="007066FC"/>
    <w:rsid w:val="00706984"/>
    <w:rsid w:val="00707DF3"/>
    <w:rsid w:val="007120E9"/>
    <w:rsid w:val="0071240F"/>
    <w:rsid w:val="00713373"/>
    <w:rsid w:val="007135A3"/>
    <w:rsid w:val="00715DC2"/>
    <w:rsid w:val="007179A2"/>
    <w:rsid w:val="00720A8C"/>
    <w:rsid w:val="00722539"/>
    <w:rsid w:val="00724639"/>
    <w:rsid w:val="00724EB1"/>
    <w:rsid w:val="00724ED0"/>
    <w:rsid w:val="007250E4"/>
    <w:rsid w:val="00725A5C"/>
    <w:rsid w:val="007276EB"/>
    <w:rsid w:val="007317B4"/>
    <w:rsid w:val="00732049"/>
    <w:rsid w:val="0073399C"/>
    <w:rsid w:val="007341D5"/>
    <w:rsid w:val="00736E31"/>
    <w:rsid w:val="00736F70"/>
    <w:rsid w:val="007370E4"/>
    <w:rsid w:val="007419FC"/>
    <w:rsid w:val="007432BB"/>
    <w:rsid w:val="007438F5"/>
    <w:rsid w:val="00744144"/>
    <w:rsid w:val="007455A9"/>
    <w:rsid w:val="007477C6"/>
    <w:rsid w:val="00747929"/>
    <w:rsid w:val="00750F1A"/>
    <w:rsid w:val="00750F55"/>
    <w:rsid w:val="0075197F"/>
    <w:rsid w:val="00751B4E"/>
    <w:rsid w:val="007520E8"/>
    <w:rsid w:val="0075326D"/>
    <w:rsid w:val="00753C5F"/>
    <w:rsid w:val="00754E02"/>
    <w:rsid w:val="00756245"/>
    <w:rsid w:val="00756367"/>
    <w:rsid w:val="00757CA8"/>
    <w:rsid w:val="00760295"/>
    <w:rsid w:val="00761C2A"/>
    <w:rsid w:val="00762CB6"/>
    <w:rsid w:val="007659AF"/>
    <w:rsid w:val="00765C8F"/>
    <w:rsid w:val="00766413"/>
    <w:rsid w:val="007664D6"/>
    <w:rsid w:val="00766F3A"/>
    <w:rsid w:val="00767591"/>
    <w:rsid w:val="007676AD"/>
    <w:rsid w:val="00767C82"/>
    <w:rsid w:val="00767F97"/>
    <w:rsid w:val="00770B52"/>
    <w:rsid w:val="00771CF1"/>
    <w:rsid w:val="00772D9C"/>
    <w:rsid w:val="00772FBD"/>
    <w:rsid w:val="007741EB"/>
    <w:rsid w:val="00774EC2"/>
    <w:rsid w:val="007752C4"/>
    <w:rsid w:val="007761CD"/>
    <w:rsid w:val="007765C7"/>
    <w:rsid w:val="00777E16"/>
    <w:rsid w:val="00785D60"/>
    <w:rsid w:val="00786100"/>
    <w:rsid w:val="00786388"/>
    <w:rsid w:val="00786A5C"/>
    <w:rsid w:val="007870A5"/>
    <w:rsid w:val="00787C3B"/>
    <w:rsid w:val="00790BE6"/>
    <w:rsid w:val="00790C5F"/>
    <w:rsid w:val="00792732"/>
    <w:rsid w:val="00796956"/>
    <w:rsid w:val="007A1030"/>
    <w:rsid w:val="007A1376"/>
    <w:rsid w:val="007A1832"/>
    <w:rsid w:val="007A2151"/>
    <w:rsid w:val="007A225C"/>
    <w:rsid w:val="007A3082"/>
    <w:rsid w:val="007A32F4"/>
    <w:rsid w:val="007A3F87"/>
    <w:rsid w:val="007A4C9B"/>
    <w:rsid w:val="007A4D45"/>
    <w:rsid w:val="007A4EE7"/>
    <w:rsid w:val="007A52C1"/>
    <w:rsid w:val="007A5744"/>
    <w:rsid w:val="007A59A3"/>
    <w:rsid w:val="007A6AE9"/>
    <w:rsid w:val="007A7271"/>
    <w:rsid w:val="007A73A4"/>
    <w:rsid w:val="007A76F6"/>
    <w:rsid w:val="007B08FC"/>
    <w:rsid w:val="007B1205"/>
    <w:rsid w:val="007B152D"/>
    <w:rsid w:val="007B1A64"/>
    <w:rsid w:val="007B1A77"/>
    <w:rsid w:val="007B1C77"/>
    <w:rsid w:val="007B243B"/>
    <w:rsid w:val="007B52D0"/>
    <w:rsid w:val="007B63C7"/>
    <w:rsid w:val="007B7CF4"/>
    <w:rsid w:val="007C0104"/>
    <w:rsid w:val="007C0480"/>
    <w:rsid w:val="007C1A90"/>
    <w:rsid w:val="007C2026"/>
    <w:rsid w:val="007C2736"/>
    <w:rsid w:val="007C273C"/>
    <w:rsid w:val="007C3A79"/>
    <w:rsid w:val="007C4D3B"/>
    <w:rsid w:val="007C4EC1"/>
    <w:rsid w:val="007C67FB"/>
    <w:rsid w:val="007C6FB9"/>
    <w:rsid w:val="007C7EBA"/>
    <w:rsid w:val="007D117C"/>
    <w:rsid w:val="007D28E4"/>
    <w:rsid w:val="007D2A0A"/>
    <w:rsid w:val="007D301C"/>
    <w:rsid w:val="007D4F39"/>
    <w:rsid w:val="007D5896"/>
    <w:rsid w:val="007D6D90"/>
    <w:rsid w:val="007D6EBD"/>
    <w:rsid w:val="007D703C"/>
    <w:rsid w:val="007E027E"/>
    <w:rsid w:val="007E150D"/>
    <w:rsid w:val="007E1A40"/>
    <w:rsid w:val="007E2029"/>
    <w:rsid w:val="007E3BE5"/>
    <w:rsid w:val="007E4C3C"/>
    <w:rsid w:val="007E500D"/>
    <w:rsid w:val="007E52BB"/>
    <w:rsid w:val="007E629D"/>
    <w:rsid w:val="007E715A"/>
    <w:rsid w:val="007E7513"/>
    <w:rsid w:val="007F01C6"/>
    <w:rsid w:val="007F0661"/>
    <w:rsid w:val="007F0E1D"/>
    <w:rsid w:val="007F1FFE"/>
    <w:rsid w:val="007F2521"/>
    <w:rsid w:val="007F3736"/>
    <w:rsid w:val="007F37F9"/>
    <w:rsid w:val="007F38AA"/>
    <w:rsid w:val="007F39A1"/>
    <w:rsid w:val="007F3A1B"/>
    <w:rsid w:val="007F3B58"/>
    <w:rsid w:val="007F3DFB"/>
    <w:rsid w:val="007F450F"/>
    <w:rsid w:val="007F4B4C"/>
    <w:rsid w:val="007F4B71"/>
    <w:rsid w:val="007F4D48"/>
    <w:rsid w:val="007F5564"/>
    <w:rsid w:val="007F6213"/>
    <w:rsid w:val="007F699B"/>
    <w:rsid w:val="00802D93"/>
    <w:rsid w:val="0080370F"/>
    <w:rsid w:val="0080387D"/>
    <w:rsid w:val="00805339"/>
    <w:rsid w:val="00805605"/>
    <w:rsid w:val="0080620F"/>
    <w:rsid w:val="00806284"/>
    <w:rsid w:val="008073F5"/>
    <w:rsid w:val="00807907"/>
    <w:rsid w:val="0081027A"/>
    <w:rsid w:val="00810548"/>
    <w:rsid w:val="00810CA0"/>
    <w:rsid w:val="00811471"/>
    <w:rsid w:val="008127A9"/>
    <w:rsid w:val="00814D6C"/>
    <w:rsid w:val="0081762C"/>
    <w:rsid w:val="008215D6"/>
    <w:rsid w:val="00822A9A"/>
    <w:rsid w:val="00822CE9"/>
    <w:rsid w:val="008233FA"/>
    <w:rsid w:val="00824896"/>
    <w:rsid w:val="008249DC"/>
    <w:rsid w:val="008258DB"/>
    <w:rsid w:val="008276A7"/>
    <w:rsid w:val="00827703"/>
    <w:rsid w:val="0083026E"/>
    <w:rsid w:val="008306E9"/>
    <w:rsid w:val="008321AA"/>
    <w:rsid w:val="00833877"/>
    <w:rsid w:val="00834115"/>
    <w:rsid w:val="00834A9B"/>
    <w:rsid w:val="00834E8E"/>
    <w:rsid w:val="0083557F"/>
    <w:rsid w:val="00836E30"/>
    <w:rsid w:val="00836E47"/>
    <w:rsid w:val="008378F8"/>
    <w:rsid w:val="008402A1"/>
    <w:rsid w:val="00840B18"/>
    <w:rsid w:val="00842157"/>
    <w:rsid w:val="00842491"/>
    <w:rsid w:val="00844192"/>
    <w:rsid w:val="0084566C"/>
    <w:rsid w:val="0084611E"/>
    <w:rsid w:val="0084782C"/>
    <w:rsid w:val="00847C23"/>
    <w:rsid w:val="00850043"/>
    <w:rsid w:val="008519B7"/>
    <w:rsid w:val="00851EA2"/>
    <w:rsid w:val="0085339A"/>
    <w:rsid w:val="008538B8"/>
    <w:rsid w:val="00853C71"/>
    <w:rsid w:val="00855A11"/>
    <w:rsid w:val="00855B7C"/>
    <w:rsid w:val="00856D28"/>
    <w:rsid w:val="00856E17"/>
    <w:rsid w:val="00857C4A"/>
    <w:rsid w:val="00860712"/>
    <w:rsid w:val="00862F2F"/>
    <w:rsid w:val="008632AC"/>
    <w:rsid w:val="00863606"/>
    <w:rsid w:val="0086447A"/>
    <w:rsid w:val="0086508E"/>
    <w:rsid w:val="00865FFE"/>
    <w:rsid w:val="00873CFF"/>
    <w:rsid w:val="00874B4A"/>
    <w:rsid w:val="00877ECE"/>
    <w:rsid w:val="00880E3E"/>
    <w:rsid w:val="00881712"/>
    <w:rsid w:val="008826A7"/>
    <w:rsid w:val="00882C34"/>
    <w:rsid w:val="00884284"/>
    <w:rsid w:val="008849DB"/>
    <w:rsid w:val="00884E31"/>
    <w:rsid w:val="008916C8"/>
    <w:rsid w:val="00893299"/>
    <w:rsid w:val="00894870"/>
    <w:rsid w:val="00894DB2"/>
    <w:rsid w:val="00894F64"/>
    <w:rsid w:val="00895213"/>
    <w:rsid w:val="00895688"/>
    <w:rsid w:val="00896C30"/>
    <w:rsid w:val="00897119"/>
    <w:rsid w:val="00897C9E"/>
    <w:rsid w:val="008A2143"/>
    <w:rsid w:val="008A2E70"/>
    <w:rsid w:val="008A3752"/>
    <w:rsid w:val="008A38D2"/>
    <w:rsid w:val="008A41F3"/>
    <w:rsid w:val="008A46DF"/>
    <w:rsid w:val="008A622F"/>
    <w:rsid w:val="008A71CF"/>
    <w:rsid w:val="008B02BA"/>
    <w:rsid w:val="008B075B"/>
    <w:rsid w:val="008B0F40"/>
    <w:rsid w:val="008B1AAA"/>
    <w:rsid w:val="008B1BB1"/>
    <w:rsid w:val="008B2429"/>
    <w:rsid w:val="008B37C7"/>
    <w:rsid w:val="008B3CAA"/>
    <w:rsid w:val="008B443E"/>
    <w:rsid w:val="008B4646"/>
    <w:rsid w:val="008B5A92"/>
    <w:rsid w:val="008B5D29"/>
    <w:rsid w:val="008B655B"/>
    <w:rsid w:val="008B6565"/>
    <w:rsid w:val="008B67CB"/>
    <w:rsid w:val="008B69AB"/>
    <w:rsid w:val="008B71B5"/>
    <w:rsid w:val="008B7313"/>
    <w:rsid w:val="008C0D4F"/>
    <w:rsid w:val="008C1480"/>
    <w:rsid w:val="008C1DBF"/>
    <w:rsid w:val="008C1EC4"/>
    <w:rsid w:val="008C26AE"/>
    <w:rsid w:val="008C3BD2"/>
    <w:rsid w:val="008C62CA"/>
    <w:rsid w:val="008D0085"/>
    <w:rsid w:val="008D0D3E"/>
    <w:rsid w:val="008D2941"/>
    <w:rsid w:val="008D396C"/>
    <w:rsid w:val="008D4933"/>
    <w:rsid w:val="008D495F"/>
    <w:rsid w:val="008D4A0B"/>
    <w:rsid w:val="008D50E1"/>
    <w:rsid w:val="008D51E5"/>
    <w:rsid w:val="008D5366"/>
    <w:rsid w:val="008D66C7"/>
    <w:rsid w:val="008D6EE5"/>
    <w:rsid w:val="008D7DB8"/>
    <w:rsid w:val="008E0E4F"/>
    <w:rsid w:val="008E11FE"/>
    <w:rsid w:val="008E1A21"/>
    <w:rsid w:val="008E1C8E"/>
    <w:rsid w:val="008E1E00"/>
    <w:rsid w:val="008E2021"/>
    <w:rsid w:val="008E2996"/>
    <w:rsid w:val="008E3345"/>
    <w:rsid w:val="008E38C1"/>
    <w:rsid w:val="008E4CC2"/>
    <w:rsid w:val="008E4D08"/>
    <w:rsid w:val="008E5231"/>
    <w:rsid w:val="008E739F"/>
    <w:rsid w:val="008F1092"/>
    <w:rsid w:val="008F2D1E"/>
    <w:rsid w:val="008F30A1"/>
    <w:rsid w:val="008F59D7"/>
    <w:rsid w:val="008F6DC5"/>
    <w:rsid w:val="00900215"/>
    <w:rsid w:val="00901192"/>
    <w:rsid w:val="00901AAA"/>
    <w:rsid w:val="009027FF"/>
    <w:rsid w:val="00902DAF"/>
    <w:rsid w:val="009047C7"/>
    <w:rsid w:val="0090754E"/>
    <w:rsid w:val="009128CE"/>
    <w:rsid w:val="00912DD2"/>
    <w:rsid w:val="00914B30"/>
    <w:rsid w:val="00914EDB"/>
    <w:rsid w:val="00915D80"/>
    <w:rsid w:val="00915EF2"/>
    <w:rsid w:val="009166D1"/>
    <w:rsid w:val="00916AFF"/>
    <w:rsid w:val="009202F6"/>
    <w:rsid w:val="00920F11"/>
    <w:rsid w:val="00920F6F"/>
    <w:rsid w:val="009211AE"/>
    <w:rsid w:val="0092135A"/>
    <w:rsid w:val="00922190"/>
    <w:rsid w:val="00922599"/>
    <w:rsid w:val="009229DA"/>
    <w:rsid w:val="00923700"/>
    <w:rsid w:val="00925175"/>
    <w:rsid w:val="00930CAC"/>
    <w:rsid w:val="009310BE"/>
    <w:rsid w:val="00932178"/>
    <w:rsid w:val="00932D05"/>
    <w:rsid w:val="00936E35"/>
    <w:rsid w:val="00936FB4"/>
    <w:rsid w:val="00940754"/>
    <w:rsid w:val="00941E7F"/>
    <w:rsid w:val="0094224A"/>
    <w:rsid w:val="00943A6A"/>
    <w:rsid w:val="00944526"/>
    <w:rsid w:val="0095015D"/>
    <w:rsid w:val="009505AD"/>
    <w:rsid w:val="00951D8F"/>
    <w:rsid w:val="00952B9E"/>
    <w:rsid w:val="00953765"/>
    <w:rsid w:val="009548FA"/>
    <w:rsid w:val="00954C20"/>
    <w:rsid w:val="00954EA1"/>
    <w:rsid w:val="009553AB"/>
    <w:rsid w:val="00956420"/>
    <w:rsid w:val="0095701A"/>
    <w:rsid w:val="009607AB"/>
    <w:rsid w:val="00960E70"/>
    <w:rsid w:val="00961627"/>
    <w:rsid w:val="00961C13"/>
    <w:rsid w:val="00963AB3"/>
    <w:rsid w:val="00963C67"/>
    <w:rsid w:val="00964DF0"/>
    <w:rsid w:val="00964DFE"/>
    <w:rsid w:val="009658FB"/>
    <w:rsid w:val="00965F73"/>
    <w:rsid w:val="0096637C"/>
    <w:rsid w:val="00966A8D"/>
    <w:rsid w:val="00967EE1"/>
    <w:rsid w:val="009723D4"/>
    <w:rsid w:val="0097243B"/>
    <w:rsid w:val="00972933"/>
    <w:rsid w:val="00972D6C"/>
    <w:rsid w:val="00973618"/>
    <w:rsid w:val="00973701"/>
    <w:rsid w:val="009740E2"/>
    <w:rsid w:val="00974CA0"/>
    <w:rsid w:val="0097544E"/>
    <w:rsid w:val="00975D3E"/>
    <w:rsid w:val="00975E01"/>
    <w:rsid w:val="0097639B"/>
    <w:rsid w:val="009769E8"/>
    <w:rsid w:val="0097728A"/>
    <w:rsid w:val="009778F9"/>
    <w:rsid w:val="00980E93"/>
    <w:rsid w:val="0098119C"/>
    <w:rsid w:val="009838D4"/>
    <w:rsid w:val="0098410A"/>
    <w:rsid w:val="009848D0"/>
    <w:rsid w:val="00984970"/>
    <w:rsid w:val="009849FD"/>
    <w:rsid w:val="00985AEE"/>
    <w:rsid w:val="0098639B"/>
    <w:rsid w:val="0098647E"/>
    <w:rsid w:val="00990131"/>
    <w:rsid w:val="0099067D"/>
    <w:rsid w:val="00992797"/>
    <w:rsid w:val="00992F3A"/>
    <w:rsid w:val="00994331"/>
    <w:rsid w:val="009947D0"/>
    <w:rsid w:val="009951F1"/>
    <w:rsid w:val="009956F0"/>
    <w:rsid w:val="00997E2B"/>
    <w:rsid w:val="009A0C3C"/>
    <w:rsid w:val="009A150C"/>
    <w:rsid w:val="009A188F"/>
    <w:rsid w:val="009A1AC4"/>
    <w:rsid w:val="009A4090"/>
    <w:rsid w:val="009A42BE"/>
    <w:rsid w:val="009A4868"/>
    <w:rsid w:val="009A4A3B"/>
    <w:rsid w:val="009A694D"/>
    <w:rsid w:val="009A69EF"/>
    <w:rsid w:val="009A7072"/>
    <w:rsid w:val="009A7143"/>
    <w:rsid w:val="009B1353"/>
    <w:rsid w:val="009B15D9"/>
    <w:rsid w:val="009B2138"/>
    <w:rsid w:val="009B27B3"/>
    <w:rsid w:val="009B2C6D"/>
    <w:rsid w:val="009B2CB8"/>
    <w:rsid w:val="009B3AA4"/>
    <w:rsid w:val="009B3C3C"/>
    <w:rsid w:val="009B4B70"/>
    <w:rsid w:val="009B5542"/>
    <w:rsid w:val="009B639F"/>
    <w:rsid w:val="009C2BBE"/>
    <w:rsid w:val="009C38EF"/>
    <w:rsid w:val="009C3A04"/>
    <w:rsid w:val="009C3DA0"/>
    <w:rsid w:val="009C4D2A"/>
    <w:rsid w:val="009C4E9A"/>
    <w:rsid w:val="009C7D3A"/>
    <w:rsid w:val="009D0295"/>
    <w:rsid w:val="009D0B7D"/>
    <w:rsid w:val="009D13F2"/>
    <w:rsid w:val="009D1FFE"/>
    <w:rsid w:val="009D3B9E"/>
    <w:rsid w:val="009D495B"/>
    <w:rsid w:val="009D4D91"/>
    <w:rsid w:val="009D6184"/>
    <w:rsid w:val="009D6E69"/>
    <w:rsid w:val="009D7A7D"/>
    <w:rsid w:val="009E08CB"/>
    <w:rsid w:val="009E1127"/>
    <w:rsid w:val="009E17D4"/>
    <w:rsid w:val="009E2E03"/>
    <w:rsid w:val="009E2E1B"/>
    <w:rsid w:val="009E30E0"/>
    <w:rsid w:val="009E40E9"/>
    <w:rsid w:val="009E53D6"/>
    <w:rsid w:val="009E5F4A"/>
    <w:rsid w:val="009E673A"/>
    <w:rsid w:val="009E699D"/>
    <w:rsid w:val="009F0619"/>
    <w:rsid w:val="009F1340"/>
    <w:rsid w:val="009F422B"/>
    <w:rsid w:val="009F4993"/>
    <w:rsid w:val="009F57D2"/>
    <w:rsid w:val="009F6C67"/>
    <w:rsid w:val="009F6D75"/>
    <w:rsid w:val="00A00284"/>
    <w:rsid w:val="00A015B8"/>
    <w:rsid w:val="00A01F7A"/>
    <w:rsid w:val="00A0323A"/>
    <w:rsid w:val="00A032BF"/>
    <w:rsid w:val="00A032FB"/>
    <w:rsid w:val="00A033AC"/>
    <w:rsid w:val="00A04E08"/>
    <w:rsid w:val="00A058B7"/>
    <w:rsid w:val="00A06AA8"/>
    <w:rsid w:val="00A06C4F"/>
    <w:rsid w:val="00A07327"/>
    <w:rsid w:val="00A07C92"/>
    <w:rsid w:val="00A12790"/>
    <w:rsid w:val="00A127ED"/>
    <w:rsid w:val="00A12A44"/>
    <w:rsid w:val="00A12C75"/>
    <w:rsid w:val="00A13012"/>
    <w:rsid w:val="00A152BA"/>
    <w:rsid w:val="00A16FC4"/>
    <w:rsid w:val="00A173E1"/>
    <w:rsid w:val="00A214B2"/>
    <w:rsid w:val="00A21C3B"/>
    <w:rsid w:val="00A21DE6"/>
    <w:rsid w:val="00A21DF8"/>
    <w:rsid w:val="00A23475"/>
    <w:rsid w:val="00A234FA"/>
    <w:rsid w:val="00A24F1C"/>
    <w:rsid w:val="00A257FA"/>
    <w:rsid w:val="00A25E5A"/>
    <w:rsid w:val="00A25EFB"/>
    <w:rsid w:val="00A262B5"/>
    <w:rsid w:val="00A26DBD"/>
    <w:rsid w:val="00A3479F"/>
    <w:rsid w:val="00A3676A"/>
    <w:rsid w:val="00A37017"/>
    <w:rsid w:val="00A40164"/>
    <w:rsid w:val="00A409F3"/>
    <w:rsid w:val="00A41A5A"/>
    <w:rsid w:val="00A42AB2"/>
    <w:rsid w:val="00A43215"/>
    <w:rsid w:val="00A43AD7"/>
    <w:rsid w:val="00A4423F"/>
    <w:rsid w:val="00A45354"/>
    <w:rsid w:val="00A4544F"/>
    <w:rsid w:val="00A47089"/>
    <w:rsid w:val="00A47325"/>
    <w:rsid w:val="00A50655"/>
    <w:rsid w:val="00A5069D"/>
    <w:rsid w:val="00A52093"/>
    <w:rsid w:val="00A5302C"/>
    <w:rsid w:val="00A55257"/>
    <w:rsid w:val="00A60631"/>
    <w:rsid w:val="00A609FA"/>
    <w:rsid w:val="00A618F3"/>
    <w:rsid w:val="00A621C4"/>
    <w:rsid w:val="00A624AA"/>
    <w:rsid w:val="00A63AD1"/>
    <w:rsid w:val="00A64825"/>
    <w:rsid w:val="00A65108"/>
    <w:rsid w:val="00A661F5"/>
    <w:rsid w:val="00A66FF7"/>
    <w:rsid w:val="00A67DF0"/>
    <w:rsid w:val="00A700A3"/>
    <w:rsid w:val="00A7109D"/>
    <w:rsid w:val="00A71506"/>
    <w:rsid w:val="00A71788"/>
    <w:rsid w:val="00A71B3E"/>
    <w:rsid w:val="00A72516"/>
    <w:rsid w:val="00A74729"/>
    <w:rsid w:val="00A74B6B"/>
    <w:rsid w:val="00A7531D"/>
    <w:rsid w:val="00A75743"/>
    <w:rsid w:val="00A76A76"/>
    <w:rsid w:val="00A771E8"/>
    <w:rsid w:val="00A81625"/>
    <w:rsid w:val="00A81C67"/>
    <w:rsid w:val="00A84358"/>
    <w:rsid w:val="00A84EB1"/>
    <w:rsid w:val="00A850E6"/>
    <w:rsid w:val="00A86E3A"/>
    <w:rsid w:val="00A8776E"/>
    <w:rsid w:val="00A91CF4"/>
    <w:rsid w:val="00A92229"/>
    <w:rsid w:val="00A9553A"/>
    <w:rsid w:val="00A966B8"/>
    <w:rsid w:val="00A967C1"/>
    <w:rsid w:val="00A97570"/>
    <w:rsid w:val="00AA0215"/>
    <w:rsid w:val="00AA025D"/>
    <w:rsid w:val="00AA0CD5"/>
    <w:rsid w:val="00AA1CEE"/>
    <w:rsid w:val="00AA25A2"/>
    <w:rsid w:val="00AA2EFA"/>
    <w:rsid w:val="00AA2F4F"/>
    <w:rsid w:val="00AA300F"/>
    <w:rsid w:val="00AA4662"/>
    <w:rsid w:val="00AA62E9"/>
    <w:rsid w:val="00AA6712"/>
    <w:rsid w:val="00AA754A"/>
    <w:rsid w:val="00AB02B4"/>
    <w:rsid w:val="00AB13C2"/>
    <w:rsid w:val="00AB1BE3"/>
    <w:rsid w:val="00AB2B02"/>
    <w:rsid w:val="00AB2B8D"/>
    <w:rsid w:val="00AB3458"/>
    <w:rsid w:val="00AB3598"/>
    <w:rsid w:val="00AB3CBD"/>
    <w:rsid w:val="00AB47AC"/>
    <w:rsid w:val="00AB52A5"/>
    <w:rsid w:val="00AB7581"/>
    <w:rsid w:val="00AC28F5"/>
    <w:rsid w:val="00AC2927"/>
    <w:rsid w:val="00AC329D"/>
    <w:rsid w:val="00AC355C"/>
    <w:rsid w:val="00AC7968"/>
    <w:rsid w:val="00AD0DC6"/>
    <w:rsid w:val="00AD10FE"/>
    <w:rsid w:val="00AD1CBE"/>
    <w:rsid w:val="00AD2221"/>
    <w:rsid w:val="00AD2697"/>
    <w:rsid w:val="00AD2839"/>
    <w:rsid w:val="00AD2AF2"/>
    <w:rsid w:val="00AD3694"/>
    <w:rsid w:val="00AD3E84"/>
    <w:rsid w:val="00AD541A"/>
    <w:rsid w:val="00AD691D"/>
    <w:rsid w:val="00AD7162"/>
    <w:rsid w:val="00AD7DF3"/>
    <w:rsid w:val="00AD7EF9"/>
    <w:rsid w:val="00AE0495"/>
    <w:rsid w:val="00AE07F0"/>
    <w:rsid w:val="00AE0879"/>
    <w:rsid w:val="00AE14AA"/>
    <w:rsid w:val="00AE1668"/>
    <w:rsid w:val="00AE1D93"/>
    <w:rsid w:val="00AE31AA"/>
    <w:rsid w:val="00AE387E"/>
    <w:rsid w:val="00AE5FA6"/>
    <w:rsid w:val="00AE650B"/>
    <w:rsid w:val="00AE6DE7"/>
    <w:rsid w:val="00AE79B8"/>
    <w:rsid w:val="00AE7E7A"/>
    <w:rsid w:val="00AF3242"/>
    <w:rsid w:val="00AF42A2"/>
    <w:rsid w:val="00AF6213"/>
    <w:rsid w:val="00B009EB"/>
    <w:rsid w:val="00B01891"/>
    <w:rsid w:val="00B04BA6"/>
    <w:rsid w:val="00B0564A"/>
    <w:rsid w:val="00B06411"/>
    <w:rsid w:val="00B06526"/>
    <w:rsid w:val="00B06714"/>
    <w:rsid w:val="00B07816"/>
    <w:rsid w:val="00B11B55"/>
    <w:rsid w:val="00B129B2"/>
    <w:rsid w:val="00B13753"/>
    <w:rsid w:val="00B14E31"/>
    <w:rsid w:val="00B15CC2"/>
    <w:rsid w:val="00B16232"/>
    <w:rsid w:val="00B17853"/>
    <w:rsid w:val="00B211E3"/>
    <w:rsid w:val="00B21373"/>
    <w:rsid w:val="00B23395"/>
    <w:rsid w:val="00B24FCC"/>
    <w:rsid w:val="00B26850"/>
    <w:rsid w:val="00B279C4"/>
    <w:rsid w:val="00B27AD9"/>
    <w:rsid w:val="00B30FC3"/>
    <w:rsid w:val="00B31656"/>
    <w:rsid w:val="00B31997"/>
    <w:rsid w:val="00B31C3C"/>
    <w:rsid w:val="00B320E7"/>
    <w:rsid w:val="00B342A8"/>
    <w:rsid w:val="00B350D0"/>
    <w:rsid w:val="00B37722"/>
    <w:rsid w:val="00B40779"/>
    <w:rsid w:val="00B4109C"/>
    <w:rsid w:val="00B4118E"/>
    <w:rsid w:val="00B41361"/>
    <w:rsid w:val="00B423E2"/>
    <w:rsid w:val="00B43558"/>
    <w:rsid w:val="00B44BF3"/>
    <w:rsid w:val="00B45335"/>
    <w:rsid w:val="00B465D5"/>
    <w:rsid w:val="00B47080"/>
    <w:rsid w:val="00B47148"/>
    <w:rsid w:val="00B5012E"/>
    <w:rsid w:val="00B502D0"/>
    <w:rsid w:val="00B50715"/>
    <w:rsid w:val="00B50EA7"/>
    <w:rsid w:val="00B5131A"/>
    <w:rsid w:val="00B5165C"/>
    <w:rsid w:val="00B51A0A"/>
    <w:rsid w:val="00B5433E"/>
    <w:rsid w:val="00B54689"/>
    <w:rsid w:val="00B559F9"/>
    <w:rsid w:val="00B55F7C"/>
    <w:rsid w:val="00B608B1"/>
    <w:rsid w:val="00B61014"/>
    <w:rsid w:val="00B61EF3"/>
    <w:rsid w:val="00B6250D"/>
    <w:rsid w:val="00B646EA"/>
    <w:rsid w:val="00B6484B"/>
    <w:rsid w:val="00B66878"/>
    <w:rsid w:val="00B701AA"/>
    <w:rsid w:val="00B7194B"/>
    <w:rsid w:val="00B71B2D"/>
    <w:rsid w:val="00B71BFD"/>
    <w:rsid w:val="00B723E4"/>
    <w:rsid w:val="00B72416"/>
    <w:rsid w:val="00B72B77"/>
    <w:rsid w:val="00B7368F"/>
    <w:rsid w:val="00B73BC3"/>
    <w:rsid w:val="00B74304"/>
    <w:rsid w:val="00B74E89"/>
    <w:rsid w:val="00B76C44"/>
    <w:rsid w:val="00B81166"/>
    <w:rsid w:val="00B811F9"/>
    <w:rsid w:val="00B814A4"/>
    <w:rsid w:val="00B817F0"/>
    <w:rsid w:val="00B821D3"/>
    <w:rsid w:val="00B82B39"/>
    <w:rsid w:val="00B82D7B"/>
    <w:rsid w:val="00B848C0"/>
    <w:rsid w:val="00B87D66"/>
    <w:rsid w:val="00B87E3E"/>
    <w:rsid w:val="00B9099C"/>
    <w:rsid w:val="00B90C40"/>
    <w:rsid w:val="00B917B1"/>
    <w:rsid w:val="00B91978"/>
    <w:rsid w:val="00B91D17"/>
    <w:rsid w:val="00B925FA"/>
    <w:rsid w:val="00B9295B"/>
    <w:rsid w:val="00B92C11"/>
    <w:rsid w:val="00B92D6F"/>
    <w:rsid w:val="00B92FE3"/>
    <w:rsid w:val="00B932C2"/>
    <w:rsid w:val="00B946F3"/>
    <w:rsid w:val="00B9510C"/>
    <w:rsid w:val="00B9587A"/>
    <w:rsid w:val="00B974DB"/>
    <w:rsid w:val="00B97AF5"/>
    <w:rsid w:val="00BA025F"/>
    <w:rsid w:val="00BA06B1"/>
    <w:rsid w:val="00BA0F2A"/>
    <w:rsid w:val="00BA1A10"/>
    <w:rsid w:val="00BA20E8"/>
    <w:rsid w:val="00BA2EA7"/>
    <w:rsid w:val="00BA41BB"/>
    <w:rsid w:val="00BA4EC1"/>
    <w:rsid w:val="00BA54EA"/>
    <w:rsid w:val="00BA5B9A"/>
    <w:rsid w:val="00BA5C99"/>
    <w:rsid w:val="00BA6C3C"/>
    <w:rsid w:val="00BA6DFB"/>
    <w:rsid w:val="00BA6F0C"/>
    <w:rsid w:val="00BB00E4"/>
    <w:rsid w:val="00BB08DF"/>
    <w:rsid w:val="00BB0967"/>
    <w:rsid w:val="00BB1225"/>
    <w:rsid w:val="00BB1AE6"/>
    <w:rsid w:val="00BB2B64"/>
    <w:rsid w:val="00BB36FE"/>
    <w:rsid w:val="00BB52F5"/>
    <w:rsid w:val="00BB54F2"/>
    <w:rsid w:val="00BB5D4C"/>
    <w:rsid w:val="00BB5EE5"/>
    <w:rsid w:val="00BB7211"/>
    <w:rsid w:val="00BB7561"/>
    <w:rsid w:val="00BB7A8C"/>
    <w:rsid w:val="00BC1DA7"/>
    <w:rsid w:val="00BC1DD5"/>
    <w:rsid w:val="00BC2828"/>
    <w:rsid w:val="00BC5025"/>
    <w:rsid w:val="00BC6E19"/>
    <w:rsid w:val="00BC7038"/>
    <w:rsid w:val="00BC7BC8"/>
    <w:rsid w:val="00BD195A"/>
    <w:rsid w:val="00BD2CF6"/>
    <w:rsid w:val="00BD505B"/>
    <w:rsid w:val="00BD5554"/>
    <w:rsid w:val="00BD5A19"/>
    <w:rsid w:val="00BD5DE7"/>
    <w:rsid w:val="00BD6989"/>
    <w:rsid w:val="00BE0145"/>
    <w:rsid w:val="00BE0CE6"/>
    <w:rsid w:val="00BE174C"/>
    <w:rsid w:val="00BE1A45"/>
    <w:rsid w:val="00BE1B83"/>
    <w:rsid w:val="00BE31DC"/>
    <w:rsid w:val="00BE3BCE"/>
    <w:rsid w:val="00BE494E"/>
    <w:rsid w:val="00BE56F6"/>
    <w:rsid w:val="00BE5E84"/>
    <w:rsid w:val="00BE71CF"/>
    <w:rsid w:val="00BE72C9"/>
    <w:rsid w:val="00BE7686"/>
    <w:rsid w:val="00BE7758"/>
    <w:rsid w:val="00BF06D3"/>
    <w:rsid w:val="00BF123B"/>
    <w:rsid w:val="00BF13BE"/>
    <w:rsid w:val="00BF14B3"/>
    <w:rsid w:val="00BF17E0"/>
    <w:rsid w:val="00BF1B56"/>
    <w:rsid w:val="00BF2DD0"/>
    <w:rsid w:val="00BF4390"/>
    <w:rsid w:val="00BF43C6"/>
    <w:rsid w:val="00BF674D"/>
    <w:rsid w:val="00BF689F"/>
    <w:rsid w:val="00BF6F6B"/>
    <w:rsid w:val="00BF7B99"/>
    <w:rsid w:val="00C00127"/>
    <w:rsid w:val="00C00704"/>
    <w:rsid w:val="00C00A18"/>
    <w:rsid w:val="00C0238D"/>
    <w:rsid w:val="00C03E76"/>
    <w:rsid w:val="00C03F07"/>
    <w:rsid w:val="00C05114"/>
    <w:rsid w:val="00C057F4"/>
    <w:rsid w:val="00C05B1F"/>
    <w:rsid w:val="00C060BE"/>
    <w:rsid w:val="00C06E2A"/>
    <w:rsid w:val="00C07CBC"/>
    <w:rsid w:val="00C07DA7"/>
    <w:rsid w:val="00C10056"/>
    <w:rsid w:val="00C1049B"/>
    <w:rsid w:val="00C114F9"/>
    <w:rsid w:val="00C134AD"/>
    <w:rsid w:val="00C14E4A"/>
    <w:rsid w:val="00C16F05"/>
    <w:rsid w:val="00C17445"/>
    <w:rsid w:val="00C1799E"/>
    <w:rsid w:val="00C202D8"/>
    <w:rsid w:val="00C23572"/>
    <w:rsid w:val="00C236FA"/>
    <w:rsid w:val="00C23A7E"/>
    <w:rsid w:val="00C2447B"/>
    <w:rsid w:val="00C26A39"/>
    <w:rsid w:val="00C26D31"/>
    <w:rsid w:val="00C2793B"/>
    <w:rsid w:val="00C27C35"/>
    <w:rsid w:val="00C3008E"/>
    <w:rsid w:val="00C30276"/>
    <w:rsid w:val="00C30545"/>
    <w:rsid w:val="00C30DA1"/>
    <w:rsid w:val="00C311AB"/>
    <w:rsid w:val="00C320AE"/>
    <w:rsid w:val="00C32834"/>
    <w:rsid w:val="00C32A27"/>
    <w:rsid w:val="00C339FE"/>
    <w:rsid w:val="00C341A4"/>
    <w:rsid w:val="00C343A1"/>
    <w:rsid w:val="00C34CE4"/>
    <w:rsid w:val="00C3718B"/>
    <w:rsid w:val="00C378F4"/>
    <w:rsid w:val="00C41DA6"/>
    <w:rsid w:val="00C4330A"/>
    <w:rsid w:val="00C43728"/>
    <w:rsid w:val="00C440AE"/>
    <w:rsid w:val="00C465A1"/>
    <w:rsid w:val="00C46ACC"/>
    <w:rsid w:val="00C46C5D"/>
    <w:rsid w:val="00C46DFA"/>
    <w:rsid w:val="00C5071B"/>
    <w:rsid w:val="00C53B58"/>
    <w:rsid w:val="00C53DD7"/>
    <w:rsid w:val="00C54B64"/>
    <w:rsid w:val="00C55042"/>
    <w:rsid w:val="00C559B4"/>
    <w:rsid w:val="00C57011"/>
    <w:rsid w:val="00C57957"/>
    <w:rsid w:val="00C60A1D"/>
    <w:rsid w:val="00C60BCD"/>
    <w:rsid w:val="00C6261F"/>
    <w:rsid w:val="00C62A76"/>
    <w:rsid w:val="00C63380"/>
    <w:rsid w:val="00C64231"/>
    <w:rsid w:val="00C64C95"/>
    <w:rsid w:val="00C65520"/>
    <w:rsid w:val="00C659C1"/>
    <w:rsid w:val="00C71879"/>
    <w:rsid w:val="00C719A3"/>
    <w:rsid w:val="00C725E6"/>
    <w:rsid w:val="00C73B55"/>
    <w:rsid w:val="00C74CE5"/>
    <w:rsid w:val="00C74F14"/>
    <w:rsid w:val="00C7548E"/>
    <w:rsid w:val="00C820EB"/>
    <w:rsid w:val="00C822CA"/>
    <w:rsid w:val="00C843D2"/>
    <w:rsid w:val="00C85084"/>
    <w:rsid w:val="00C858FB"/>
    <w:rsid w:val="00C861FA"/>
    <w:rsid w:val="00C87302"/>
    <w:rsid w:val="00C87496"/>
    <w:rsid w:val="00C87EF3"/>
    <w:rsid w:val="00C90364"/>
    <w:rsid w:val="00C90720"/>
    <w:rsid w:val="00C90E8C"/>
    <w:rsid w:val="00C92919"/>
    <w:rsid w:val="00C93335"/>
    <w:rsid w:val="00C948E6"/>
    <w:rsid w:val="00C94E89"/>
    <w:rsid w:val="00C9630C"/>
    <w:rsid w:val="00CA150B"/>
    <w:rsid w:val="00CA2A23"/>
    <w:rsid w:val="00CA4153"/>
    <w:rsid w:val="00CA46C1"/>
    <w:rsid w:val="00CA5C21"/>
    <w:rsid w:val="00CA68F6"/>
    <w:rsid w:val="00CA6B99"/>
    <w:rsid w:val="00CA7420"/>
    <w:rsid w:val="00CA7604"/>
    <w:rsid w:val="00CA76FA"/>
    <w:rsid w:val="00CB0819"/>
    <w:rsid w:val="00CB0A05"/>
    <w:rsid w:val="00CB3BEC"/>
    <w:rsid w:val="00CB3CFD"/>
    <w:rsid w:val="00CB593A"/>
    <w:rsid w:val="00CB5A84"/>
    <w:rsid w:val="00CB63F4"/>
    <w:rsid w:val="00CB71D0"/>
    <w:rsid w:val="00CC1CD1"/>
    <w:rsid w:val="00CC2C48"/>
    <w:rsid w:val="00CC2E40"/>
    <w:rsid w:val="00CC3C2B"/>
    <w:rsid w:val="00CC45D7"/>
    <w:rsid w:val="00CC6669"/>
    <w:rsid w:val="00CC75E8"/>
    <w:rsid w:val="00CD0194"/>
    <w:rsid w:val="00CD13D7"/>
    <w:rsid w:val="00CD143E"/>
    <w:rsid w:val="00CD1F13"/>
    <w:rsid w:val="00CD35D9"/>
    <w:rsid w:val="00CD36B9"/>
    <w:rsid w:val="00CD53BE"/>
    <w:rsid w:val="00CD754F"/>
    <w:rsid w:val="00CE23EB"/>
    <w:rsid w:val="00CE266B"/>
    <w:rsid w:val="00CE471D"/>
    <w:rsid w:val="00CE6BA8"/>
    <w:rsid w:val="00CE6FFF"/>
    <w:rsid w:val="00CF0236"/>
    <w:rsid w:val="00CF1374"/>
    <w:rsid w:val="00CF1A39"/>
    <w:rsid w:val="00CF29AB"/>
    <w:rsid w:val="00CF3130"/>
    <w:rsid w:val="00CF343C"/>
    <w:rsid w:val="00CF4316"/>
    <w:rsid w:val="00CF49DF"/>
    <w:rsid w:val="00CF6DE5"/>
    <w:rsid w:val="00D00916"/>
    <w:rsid w:val="00D01813"/>
    <w:rsid w:val="00D01B36"/>
    <w:rsid w:val="00D026C7"/>
    <w:rsid w:val="00D03315"/>
    <w:rsid w:val="00D0383A"/>
    <w:rsid w:val="00D04202"/>
    <w:rsid w:val="00D042B5"/>
    <w:rsid w:val="00D0445B"/>
    <w:rsid w:val="00D04875"/>
    <w:rsid w:val="00D04F51"/>
    <w:rsid w:val="00D05C30"/>
    <w:rsid w:val="00D069EB"/>
    <w:rsid w:val="00D06AAC"/>
    <w:rsid w:val="00D0750C"/>
    <w:rsid w:val="00D07F5D"/>
    <w:rsid w:val="00D07FA9"/>
    <w:rsid w:val="00D10042"/>
    <w:rsid w:val="00D124BF"/>
    <w:rsid w:val="00D14EF8"/>
    <w:rsid w:val="00D15437"/>
    <w:rsid w:val="00D165F0"/>
    <w:rsid w:val="00D16820"/>
    <w:rsid w:val="00D170B4"/>
    <w:rsid w:val="00D17287"/>
    <w:rsid w:val="00D1781F"/>
    <w:rsid w:val="00D213FB"/>
    <w:rsid w:val="00D224B2"/>
    <w:rsid w:val="00D241FB"/>
    <w:rsid w:val="00D25196"/>
    <w:rsid w:val="00D255B5"/>
    <w:rsid w:val="00D265E3"/>
    <w:rsid w:val="00D31B48"/>
    <w:rsid w:val="00D31DA3"/>
    <w:rsid w:val="00D32D0E"/>
    <w:rsid w:val="00D32FB7"/>
    <w:rsid w:val="00D33235"/>
    <w:rsid w:val="00D332F2"/>
    <w:rsid w:val="00D356C0"/>
    <w:rsid w:val="00D3579F"/>
    <w:rsid w:val="00D40B4C"/>
    <w:rsid w:val="00D40D73"/>
    <w:rsid w:val="00D416E6"/>
    <w:rsid w:val="00D417EC"/>
    <w:rsid w:val="00D41F6D"/>
    <w:rsid w:val="00D420A9"/>
    <w:rsid w:val="00D424B7"/>
    <w:rsid w:val="00D42819"/>
    <w:rsid w:val="00D4393F"/>
    <w:rsid w:val="00D43F43"/>
    <w:rsid w:val="00D446F6"/>
    <w:rsid w:val="00D45F10"/>
    <w:rsid w:val="00D501AA"/>
    <w:rsid w:val="00D5040F"/>
    <w:rsid w:val="00D50AB9"/>
    <w:rsid w:val="00D512E6"/>
    <w:rsid w:val="00D51B9A"/>
    <w:rsid w:val="00D51CF4"/>
    <w:rsid w:val="00D52A2D"/>
    <w:rsid w:val="00D52BF2"/>
    <w:rsid w:val="00D52E72"/>
    <w:rsid w:val="00D52F29"/>
    <w:rsid w:val="00D52FFB"/>
    <w:rsid w:val="00D5315F"/>
    <w:rsid w:val="00D5339A"/>
    <w:rsid w:val="00D533F8"/>
    <w:rsid w:val="00D53749"/>
    <w:rsid w:val="00D53765"/>
    <w:rsid w:val="00D544F4"/>
    <w:rsid w:val="00D54539"/>
    <w:rsid w:val="00D5791B"/>
    <w:rsid w:val="00D60DEB"/>
    <w:rsid w:val="00D62419"/>
    <w:rsid w:val="00D6270C"/>
    <w:rsid w:val="00D627B5"/>
    <w:rsid w:val="00D628D5"/>
    <w:rsid w:val="00D628DB"/>
    <w:rsid w:val="00D6317F"/>
    <w:rsid w:val="00D63230"/>
    <w:rsid w:val="00D64FBB"/>
    <w:rsid w:val="00D65CDC"/>
    <w:rsid w:val="00D65EE7"/>
    <w:rsid w:val="00D66E05"/>
    <w:rsid w:val="00D67369"/>
    <w:rsid w:val="00D674FD"/>
    <w:rsid w:val="00D710CF"/>
    <w:rsid w:val="00D72956"/>
    <w:rsid w:val="00D72E8B"/>
    <w:rsid w:val="00D731A3"/>
    <w:rsid w:val="00D734B7"/>
    <w:rsid w:val="00D73EAF"/>
    <w:rsid w:val="00D7481C"/>
    <w:rsid w:val="00D74EB5"/>
    <w:rsid w:val="00D75B59"/>
    <w:rsid w:val="00D75E65"/>
    <w:rsid w:val="00D774DA"/>
    <w:rsid w:val="00D77F83"/>
    <w:rsid w:val="00D818A0"/>
    <w:rsid w:val="00D8196E"/>
    <w:rsid w:val="00D825F3"/>
    <w:rsid w:val="00D82630"/>
    <w:rsid w:val="00D86F6B"/>
    <w:rsid w:val="00D87C4C"/>
    <w:rsid w:val="00D91395"/>
    <w:rsid w:val="00D91A88"/>
    <w:rsid w:val="00D9226E"/>
    <w:rsid w:val="00D93895"/>
    <w:rsid w:val="00D942B7"/>
    <w:rsid w:val="00D953D8"/>
    <w:rsid w:val="00D954A9"/>
    <w:rsid w:val="00D95E17"/>
    <w:rsid w:val="00D9607D"/>
    <w:rsid w:val="00D97E16"/>
    <w:rsid w:val="00DA0B4E"/>
    <w:rsid w:val="00DA2A73"/>
    <w:rsid w:val="00DA2E39"/>
    <w:rsid w:val="00DA4C03"/>
    <w:rsid w:val="00DA5C23"/>
    <w:rsid w:val="00DA62A2"/>
    <w:rsid w:val="00DA66CD"/>
    <w:rsid w:val="00DB00CC"/>
    <w:rsid w:val="00DB12BD"/>
    <w:rsid w:val="00DB1BC2"/>
    <w:rsid w:val="00DB25F6"/>
    <w:rsid w:val="00DB3CB3"/>
    <w:rsid w:val="00DB42AF"/>
    <w:rsid w:val="00DB744B"/>
    <w:rsid w:val="00DC1165"/>
    <w:rsid w:val="00DC13D0"/>
    <w:rsid w:val="00DC1CF4"/>
    <w:rsid w:val="00DC2369"/>
    <w:rsid w:val="00DC2AEE"/>
    <w:rsid w:val="00DC3786"/>
    <w:rsid w:val="00DC45D0"/>
    <w:rsid w:val="00DD15A6"/>
    <w:rsid w:val="00DD1955"/>
    <w:rsid w:val="00DD232A"/>
    <w:rsid w:val="00DD2CE5"/>
    <w:rsid w:val="00DD48F8"/>
    <w:rsid w:val="00DD5C86"/>
    <w:rsid w:val="00DD7D16"/>
    <w:rsid w:val="00DE003D"/>
    <w:rsid w:val="00DE067F"/>
    <w:rsid w:val="00DE1994"/>
    <w:rsid w:val="00DE1F23"/>
    <w:rsid w:val="00DE2591"/>
    <w:rsid w:val="00DE3A63"/>
    <w:rsid w:val="00DE4BDE"/>
    <w:rsid w:val="00DE57DD"/>
    <w:rsid w:val="00DE5814"/>
    <w:rsid w:val="00DE7C60"/>
    <w:rsid w:val="00DF36DB"/>
    <w:rsid w:val="00DF56AF"/>
    <w:rsid w:val="00DF6005"/>
    <w:rsid w:val="00DF6B8E"/>
    <w:rsid w:val="00DF7A94"/>
    <w:rsid w:val="00E0073F"/>
    <w:rsid w:val="00E013DD"/>
    <w:rsid w:val="00E01441"/>
    <w:rsid w:val="00E02F16"/>
    <w:rsid w:val="00E03031"/>
    <w:rsid w:val="00E04F42"/>
    <w:rsid w:val="00E05E85"/>
    <w:rsid w:val="00E070F5"/>
    <w:rsid w:val="00E07128"/>
    <w:rsid w:val="00E07382"/>
    <w:rsid w:val="00E105A9"/>
    <w:rsid w:val="00E11A9F"/>
    <w:rsid w:val="00E12591"/>
    <w:rsid w:val="00E1346D"/>
    <w:rsid w:val="00E1436E"/>
    <w:rsid w:val="00E15BB0"/>
    <w:rsid w:val="00E15C48"/>
    <w:rsid w:val="00E162E2"/>
    <w:rsid w:val="00E21979"/>
    <w:rsid w:val="00E21B1B"/>
    <w:rsid w:val="00E21E07"/>
    <w:rsid w:val="00E24B78"/>
    <w:rsid w:val="00E24B9F"/>
    <w:rsid w:val="00E24E4A"/>
    <w:rsid w:val="00E257C2"/>
    <w:rsid w:val="00E25E26"/>
    <w:rsid w:val="00E26961"/>
    <w:rsid w:val="00E271C9"/>
    <w:rsid w:val="00E2779F"/>
    <w:rsid w:val="00E27C72"/>
    <w:rsid w:val="00E27D50"/>
    <w:rsid w:val="00E30B6C"/>
    <w:rsid w:val="00E30BF7"/>
    <w:rsid w:val="00E3127B"/>
    <w:rsid w:val="00E319D6"/>
    <w:rsid w:val="00E32814"/>
    <w:rsid w:val="00E341D8"/>
    <w:rsid w:val="00E34597"/>
    <w:rsid w:val="00E35885"/>
    <w:rsid w:val="00E37D17"/>
    <w:rsid w:val="00E40373"/>
    <w:rsid w:val="00E40933"/>
    <w:rsid w:val="00E40BEB"/>
    <w:rsid w:val="00E4141A"/>
    <w:rsid w:val="00E418D7"/>
    <w:rsid w:val="00E44DC2"/>
    <w:rsid w:val="00E4585A"/>
    <w:rsid w:val="00E465D5"/>
    <w:rsid w:val="00E46CEE"/>
    <w:rsid w:val="00E47666"/>
    <w:rsid w:val="00E478C0"/>
    <w:rsid w:val="00E5053C"/>
    <w:rsid w:val="00E50570"/>
    <w:rsid w:val="00E523F7"/>
    <w:rsid w:val="00E532D1"/>
    <w:rsid w:val="00E53349"/>
    <w:rsid w:val="00E54AB2"/>
    <w:rsid w:val="00E54B3A"/>
    <w:rsid w:val="00E552EF"/>
    <w:rsid w:val="00E568F2"/>
    <w:rsid w:val="00E56D2A"/>
    <w:rsid w:val="00E57915"/>
    <w:rsid w:val="00E61399"/>
    <w:rsid w:val="00E61562"/>
    <w:rsid w:val="00E64330"/>
    <w:rsid w:val="00E64399"/>
    <w:rsid w:val="00E64546"/>
    <w:rsid w:val="00E64B86"/>
    <w:rsid w:val="00E6666C"/>
    <w:rsid w:val="00E670F3"/>
    <w:rsid w:val="00E6713A"/>
    <w:rsid w:val="00E67471"/>
    <w:rsid w:val="00E67EE0"/>
    <w:rsid w:val="00E705B3"/>
    <w:rsid w:val="00E710F3"/>
    <w:rsid w:val="00E71435"/>
    <w:rsid w:val="00E71467"/>
    <w:rsid w:val="00E71D47"/>
    <w:rsid w:val="00E721B9"/>
    <w:rsid w:val="00E72DE6"/>
    <w:rsid w:val="00E737B2"/>
    <w:rsid w:val="00E73A2E"/>
    <w:rsid w:val="00E74058"/>
    <w:rsid w:val="00E74566"/>
    <w:rsid w:val="00E74E89"/>
    <w:rsid w:val="00E76369"/>
    <w:rsid w:val="00E76390"/>
    <w:rsid w:val="00E76BBD"/>
    <w:rsid w:val="00E76E7C"/>
    <w:rsid w:val="00E770B4"/>
    <w:rsid w:val="00E800DD"/>
    <w:rsid w:val="00E809BD"/>
    <w:rsid w:val="00E810AD"/>
    <w:rsid w:val="00E8133E"/>
    <w:rsid w:val="00E823D5"/>
    <w:rsid w:val="00E82EA2"/>
    <w:rsid w:val="00E84351"/>
    <w:rsid w:val="00E862BA"/>
    <w:rsid w:val="00E863F4"/>
    <w:rsid w:val="00E866DA"/>
    <w:rsid w:val="00E906F8"/>
    <w:rsid w:val="00E936D5"/>
    <w:rsid w:val="00E93FDE"/>
    <w:rsid w:val="00E9542E"/>
    <w:rsid w:val="00E954B2"/>
    <w:rsid w:val="00E95D38"/>
    <w:rsid w:val="00E966B3"/>
    <w:rsid w:val="00E96D76"/>
    <w:rsid w:val="00E97455"/>
    <w:rsid w:val="00E97D18"/>
    <w:rsid w:val="00EA09DF"/>
    <w:rsid w:val="00EA2128"/>
    <w:rsid w:val="00EA318E"/>
    <w:rsid w:val="00EA3411"/>
    <w:rsid w:val="00EA384E"/>
    <w:rsid w:val="00EA3DB0"/>
    <w:rsid w:val="00EA4201"/>
    <w:rsid w:val="00EA4889"/>
    <w:rsid w:val="00EA4CF6"/>
    <w:rsid w:val="00EA4EB9"/>
    <w:rsid w:val="00EA537E"/>
    <w:rsid w:val="00EA5D5E"/>
    <w:rsid w:val="00EA7200"/>
    <w:rsid w:val="00EB0BA0"/>
    <w:rsid w:val="00EB0DD1"/>
    <w:rsid w:val="00EB14F6"/>
    <w:rsid w:val="00EB152E"/>
    <w:rsid w:val="00EB1ABE"/>
    <w:rsid w:val="00EB2967"/>
    <w:rsid w:val="00EB2C28"/>
    <w:rsid w:val="00EB497E"/>
    <w:rsid w:val="00EB4BFB"/>
    <w:rsid w:val="00EB6305"/>
    <w:rsid w:val="00EB7422"/>
    <w:rsid w:val="00EB7920"/>
    <w:rsid w:val="00EC165E"/>
    <w:rsid w:val="00EC176A"/>
    <w:rsid w:val="00EC1B27"/>
    <w:rsid w:val="00EC216D"/>
    <w:rsid w:val="00EC38AE"/>
    <w:rsid w:val="00EC46F9"/>
    <w:rsid w:val="00EC53CA"/>
    <w:rsid w:val="00EC6AC2"/>
    <w:rsid w:val="00EC6F11"/>
    <w:rsid w:val="00EC6F63"/>
    <w:rsid w:val="00EC7DAA"/>
    <w:rsid w:val="00ED00CF"/>
    <w:rsid w:val="00ED02E8"/>
    <w:rsid w:val="00ED149E"/>
    <w:rsid w:val="00ED19D5"/>
    <w:rsid w:val="00ED241D"/>
    <w:rsid w:val="00ED2FE2"/>
    <w:rsid w:val="00ED3207"/>
    <w:rsid w:val="00ED5608"/>
    <w:rsid w:val="00ED5D5D"/>
    <w:rsid w:val="00ED6668"/>
    <w:rsid w:val="00ED67A9"/>
    <w:rsid w:val="00EE3A74"/>
    <w:rsid w:val="00EE3DF2"/>
    <w:rsid w:val="00EE4635"/>
    <w:rsid w:val="00EE5329"/>
    <w:rsid w:val="00EE5E4C"/>
    <w:rsid w:val="00EF0699"/>
    <w:rsid w:val="00EF0F2F"/>
    <w:rsid w:val="00EF12E9"/>
    <w:rsid w:val="00EF1D8F"/>
    <w:rsid w:val="00EF1E5D"/>
    <w:rsid w:val="00EF21BE"/>
    <w:rsid w:val="00EF49D0"/>
    <w:rsid w:val="00EF68AC"/>
    <w:rsid w:val="00EF6C45"/>
    <w:rsid w:val="00EF7603"/>
    <w:rsid w:val="00F00408"/>
    <w:rsid w:val="00F00728"/>
    <w:rsid w:val="00F01BB4"/>
    <w:rsid w:val="00F02B03"/>
    <w:rsid w:val="00F02B65"/>
    <w:rsid w:val="00F030C2"/>
    <w:rsid w:val="00F0310C"/>
    <w:rsid w:val="00F031F8"/>
    <w:rsid w:val="00F03BD6"/>
    <w:rsid w:val="00F052CA"/>
    <w:rsid w:val="00F05336"/>
    <w:rsid w:val="00F10111"/>
    <w:rsid w:val="00F10678"/>
    <w:rsid w:val="00F11A1C"/>
    <w:rsid w:val="00F11A20"/>
    <w:rsid w:val="00F14AAB"/>
    <w:rsid w:val="00F163FF"/>
    <w:rsid w:val="00F1694A"/>
    <w:rsid w:val="00F17519"/>
    <w:rsid w:val="00F17649"/>
    <w:rsid w:val="00F17E6A"/>
    <w:rsid w:val="00F20989"/>
    <w:rsid w:val="00F21722"/>
    <w:rsid w:val="00F228B5"/>
    <w:rsid w:val="00F22E3C"/>
    <w:rsid w:val="00F231E5"/>
    <w:rsid w:val="00F24848"/>
    <w:rsid w:val="00F26EBD"/>
    <w:rsid w:val="00F302EA"/>
    <w:rsid w:val="00F32373"/>
    <w:rsid w:val="00F33299"/>
    <w:rsid w:val="00F33A8A"/>
    <w:rsid w:val="00F33CA4"/>
    <w:rsid w:val="00F3497D"/>
    <w:rsid w:val="00F34AB2"/>
    <w:rsid w:val="00F3592A"/>
    <w:rsid w:val="00F35AE4"/>
    <w:rsid w:val="00F360AD"/>
    <w:rsid w:val="00F36BFC"/>
    <w:rsid w:val="00F36D9B"/>
    <w:rsid w:val="00F40302"/>
    <w:rsid w:val="00F40E1E"/>
    <w:rsid w:val="00F416C6"/>
    <w:rsid w:val="00F428AD"/>
    <w:rsid w:val="00F43EFD"/>
    <w:rsid w:val="00F44036"/>
    <w:rsid w:val="00F44ADC"/>
    <w:rsid w:val="00F4578C"/>
    <w:rsid w:val="00F4598C"/>
    <w:rsid w:val="00F45C38"/>
    <w:rsid w:val="00F503DD"/>
    <w:rsid w:val="00F529B1"/>
    <w:rsid w:val="00F54903"/>
    <w:rsid w:val="00F54D9B"/>
    <w:rsid w:val="00F54FCC"/>
    <w:rsid w:val="00F5550B"/>
    <w:rsid w:val="00F56FA1"/>
    <w:rsid w:val="00F57158"/>
    <w:rsid w:val="00F572FB"/>
    <w:rsid w:val="00F60071"/>
    <w:rsid w:val="00F60103"/>
    <w:rsid w:val="00F60A74"/>
    <w:rsid w:val="00F65115"/>
    <w:rsid w:val="00F66969"/>
    <w:rsid w:val="00F710F1"/>
    <w:rsid w:val="00F712CB"/>
    <w:rsid w:val="00F72AD4"/>
    <w:rsid w:val="00F72FD3"/>
    <w:rsid w:val="00F7311F"/>
    <w:rsid w:val="00F74A8E"/>
    <w:rsid w:val="00F75656"/>
    <w:rsid w:val="00F76900"/>
    <w:rsid w:val="00F77018"/>
    <w:rsid w:val="00F80237"/>
    <w:rsid w:val="00F8118E"/>
    <w:rsid w:val="00F81A10"/>
    <w:rsid w:val="00F81E2B"/>
    <w:rsid w:val="00F83195"/>
    <w:rsid w:val="00F83B25"/>
    <w:rsid w:val="00F844FA"/>
    <w:rsid w:val="00F84835"/>
    <w:rsid w:val="00F84A43"/>
    <w:rsid w:val="00F8519F"/>
    <w:rsid w:val="00F85497"/>
    <w:rsid w:val="00F863C1"/>
    <w:rsid w:val="00F87FD4"/>
    <w:rsid w:val="00F90E91"/>
    <w:rsid w:val="00F925C3"/>
    <w:rsid w:val="00F940D2"/>
    <w:rsid w:val="00F95197"/>
    <w:rsid w:val="00F9637D"/>
    <w:rsid w:val="00F97E11"/>
    <w:rsid w:val="00FA00B3"/>
    <w:rsid w:val="00FA10FE"/>
    <w:rsid w:val="00FA19FC"/>
    <w:rsid w:val="00FA1B61"/>
    <w:rsid w:val="00FA1B83"/>
    <w:rsid w:val="00FA3374"/>
    <w:rsid w:val="00FA3BBE"/>
    <w:rsid w:val="00FA3F8E"/>
    <w:rsid w:val="00FA407C"/>
    <w:rsid w:val="00FA53AB"/>
    <w:rsid w:val="00FA64DD"/>
    <w:rsid w:val="00FB1FF3"/>
    <w:rsid w:val="00FB295B"/>
    <w:rsid w:val="00FB2B61"/>
    <w:rsid w:val="00FB2BB4"/>
    <w:rsid w:val="00FB35F6"/>
    <w:rsid w:val="00FB48FC"/>
    <w:rsid w:val="00FB5312"/>
    <w:rsid w:val="00FB54F3"/>
    <w:rsid w:val="00FB640C"/>
    <w:rsid w:val="00FB6A03"/>
    <w:rsid w:val="00FB7D3A"/>
    <w:rsid w:val="00FC1643"/>
    <w:rsid w:val="00FC1791"/>
    <w:rsid w:val="00FC1AB8"/>
    <w:rsid w:val="00FC1D8F"/>
    <w:rsid w:val="00FC2180"/>
    <w:rsid w:val="00FC21D8"/>
    <w:rsid w:val="00FC21FF"/>
    <w:rsid w:val="00FC22A5"/>
    <w:rsid w:val="00FC2BAD"/>
    <w:rsid w:val="00FC39BF"/>
    <w:rsid w:val="00FC3BF4"/>
    <w:rsid w:val="00FC3E8B"/>
    <w:rsid w:val="00FD02FA"/>
    <w:rsid w:val="00FD0F69"/>
    <w:rsid w:val="00FD1552"/>
    <w:rsid w:val="00FD195D"/>
    <w:rsid w:val="00FD196D"/>
    <w:rsid w:val="00FD3111"/>
    <w:rsid w:val="00FD6296"/>
    <w:rsid w:val="00FD63E4"/>
    <w:rsid w:val="00FD6A99"/>
    <w:rsid w:val="00FD6E58"/>
    <w:rsid w:val="00FE0FEB"/>
    <w:rsid w:val="00FE199C"/>
    <w:rsid w:val="00FE24EC"/>
    <w:rsid w:val="00FE27C5"/>
    <w:rsid w:val="00FE2BBE"/>
    <w:rsid w:val="00FE5305"/>
    <w:rsid w:val="00FE592E"/>
    <w:rsid w:val="00FE5C3B"/>
    <w:rsid w:val="00FE5E40"/>
    <w:rsid w:val="00FE5EFA"/>
    <w:rsid w:val="00FE7064"/>
    <w:rsid w:val="00FE7ABF"/>
    <w:rsid w:val="00FE7B36"/>
    <w:rsid w:val="00FE7D6F"/>
    <w:rsid w:val="00FE7E6C"/>
    <w:rsid w:val="00FF0BA8"/>
    <w:rsid w:val="00FF0CE7"/>
    <w:rsid w:val="00FF0E11"/>
    <w:rsid w:val="00FF1B31"/>
    <w:rsid w:val="00FF1FA8"/>
    <w:rsid w:val="00FF29C7"/>
    <w:rsid w:val="00FF2E0A"/>
    <w:rsid w:val="00FF4924"/>
    <w:rsid w:val="00FF58EE"/>
    <w:rsid w:val="00FF6C45"/>
    <w:rsid w:val="00FF789E"/>
    <w:rsid w:val="00FF7951"/>
    <w:rsid w:val="0101A337"/>
    <w:rsid w:val="01B5009B"/>
    <w:rsid w:val="028726F0"/>
    <w:rsid w:val="030B7743"/>
    <w:rsid w:val="03125A24"/>
    <w:rsid w:val="0327A0F5"/>
    <w:rsid w:val="03DDD4A1"/>
    <w:rsid w:val="046FFFDE"/>
    <w:rsid w:val="04F5B267"/>
    <w:rsid w:val="05F9F36C"/>
    <w:rsid w:val="06112F51"/>
    <w:rsid w:val="062BBC30"/>
    <w:rsid w:val="06686FB1"/>
    <w:rsid w:val="0714FBE8"/>
    <w:rsid w:val="07549C1B"/>
    <w:rsid w:val="0765BD4F"/>
    <w:rsid w:val="07ABA5D7"/>
    <w:rsid w:val="082A740A"/>
    <w:rsid w:val="08860C43"/>
    <w:rsid w:val="0914014C"/>
    <w:rsid w:val="0942DFC6"/>
    <w:rsid w:val="09ED5B36"/>
    <w:rsid w:val="09F02E88"/>
    <w:rsid w:val="0A1EC9F8"/>
    <w:rsid w:val="0B3752B5"/>
    <w:rsid w:val="0B73889B"/>
    <w:rsid w:val="0B936EFB"/>
    <w:rsid w:val="0C1B882C"/>
    <w:rsid w:val="0CAB5C6D"/>
    <w:rsid w:val="0CE4A125"/>
    <w:rsid w:val="0D753CAB"/>
    <w:rsid w:val="0DD281B1"/>
    <w:rsid w:val="0E736AA5"/>
    <w:rsid w:val="0F1858E7"/>
    <w:rsid w:val="0FE13313"/>
    <w:rsid w:val="1044D3CA"/>
    <w:rsid w:val="10488D33"/>
    <w:rsid w:val="110EAD54"/>
    <w:rsid w:val="113CB2DB"/>
    <w:rsid w:val="119AE32F"/>
    <w:rsid w:val="11E37BEE"/>
    <w:rsid w:val="126798A0"/>
    <w:rsid w:val="13B737E0"/>
    <w:rsid w:val="1471F6FC"/>
    <w:rsid w:val="14C4B952"/>
    <w:rsid w:val="15462F29"/>
    <w:rsid w:val="157D71F4"/>
    <w:rsid w:val="15F0A59D"/>
    <w:rsid w:val="15F464DC"/>
    <w:rsid w:val="170F25FF"/>
    <w:rsid w:val="17435BD4"/>
    <w:rsid w:val="17754A7C"/>
    <w:rsid w:val="179E311F"/>
    <w:rsid w:val="17ED5849"/>
    <w:rsid w:val="18B0F51F"/>
    <w:rsid w:val="190CC961"/>
    <w:rsid w:val="192E2405"/>
    <w:rsid w:val="198AA27D"/>
    <w:rsid w:val="19AD9DCA"/>
    <w:rsid w:val="1A1CB639"/>
    <w:rsid w:val="1A8653B6"/>
    <w:rsid w:val="1AC372A0"/>
    <w:rsid w:val="1AD06E27"/>
    <w:rsid w:val="1B73510C"/>
    <w:rsid w:val="1C1725B5"/>
    <w:rsid w:val="1C1A0150"/>
    <w:rsid w:val="1D68A563"/>
    <w:rsid w:val="1D6B8566"/>
    <w:rsid w:val="1D72B257"/>
    <w:rsid w:val="1E89938D"/>
    <w:rsid w:val="1F7443E1"/>
    <w:rsid w:val="204A3745"/>
    <w:rsid w:val="206774E6"/>
    <w:rsid w:val="207F92EA"/>
    <w:rsid w:val="20D63AFC"/>
    <w:rsid w:val="21038C75"/>
    <w:rsid w:val="21A03F94"/>
    <w:rsid w:val="21C403C6"/>
    <w:rsid w:val="220902D4"/>
    <w:rsid w:val="22983A16"/>
    <w:rsid w:val="22B63C42"/>
    <w:rsid w:val="22D9F260"/>
    <w:rsid w:val="23470C12"/>
    <w:rsid w:val="23FD7962"/>
    <w:rsid w:val="243F8065"/>
    <w:rsid w:val="2455B299"/>
    <w:rsid w:val="2579FE2A"/>
    <w:rsid w:val="25B42CD7"/>
    <w:rsid w:val="25D1CCDC"/>
    <w:rsid w:val="25D9B597"/>
    <w:rsid w:val="266E219A"/>
    <w:rsid w:val="26A9BDEB"/>
    <w:rsid w:val="26DF9576"/>
    <w:rsid w:val="273A042A"/>
    <w:rsid w:val="28E0D8B5"/>
    <w:rsid w:val="29456E56"/>
    <w:rsid w:val="2959A101"/>
    <w:rsid w:val="29F60797"/>
    <w:rsid w:val="2A34F822"/>
    <w:rsid w:val="2AEAD18F"/>
    <w:rsid w:val="2D084B4E"/>
    <w:rsid w:val="2D6195BB"/>
    <w:rsid w:val="2D6BFB81"/>
    <w:rsid w:val="2D7461AF"/>
    <w:rsid w:val="2DD59700"/>
    <w:rsid w:val="2DFFA1A0"/>
    <w:rsid w:val="2E1580A6"/>
    <w:rsid w:val="2E380DD7"/>
    <w:rsid w:val="2E747354"/>
    <w:rsid w:val="2E75122E"/>
    <w:rsid w:val="303100A2"/>
    <w:rsid w:val="309ECC60"/>
    <w:rsid w:val="30C0AE38"/>
    <w:rsid w:val="31836896"/>
    <w:rsid w:val="31EDC30B"/>
    <w:rsid w:val="31F191A9"/>
    <w:rsid w:val="324F656A"/>
    <w:rsid w:val="32799060"/>
    <w:rsid w:val="328E06B8"/>
    <w:rsid w:val="32EAE1FF"/>
    <w:rsid w:val="32FEFA99"/>
    <w:rsid w:val="34459627"/>
    <w:rsid w:val="349619E8"/>
    <w:rsid w:val="34CFBCF1"/>
    <w:rsid w:val="3505FC6B"/>
    <w:rsid w:val="35654C1E"/>
    <w:rsid w:val="37079EE7"/>
    <w:rsid w:val="37835703"/>
    <w:rsid w:val="3799DF96"/>
    <w:rsid w:val="392A0FDB"/>
    <w:rsid w:val="39A94E09"/>
    <w:rsid w:val="39BC78E7"/>
    <w:rsid w:val="3A3A6CFB"/>
    <w:rsid w:val="3BD52789"/>
    <w:rsid w:val="3BFB56E9"/>
    <w:rsid w:val="3C87B8B2"/>
    <w:rsid w:val="3CB33076"/>
    <w:rsid w:val="3CBEA57F"/>
    <w:rsid w:val="3CC31576"/>
    <w:rsid w:val="3CDA0A4A"/>
    <w:rsid w:val="3DDC1970"/>
    <w:rsid w:val="3F4297ED"/>
    <w:rsid w:val="3F6389ED"/>
    <w:rsid w:val="3F981ADB"/>
    <w:rsid w:val="3FBB4940"/>
    <w:rsid w:val="407CD182"/>
    <w:rsid w:val="41065256"/>
    <w:rsid w:val="41B299E9"/>
    <w:rsid w:val="41DB04FD"/>
    <w:rsid w:val="41EF9392"/>
    <w:rsid w:val="42E8BD3A"/>
    <w:rsid w:val="4317690C"/>
    <w:rsid w:val="4379B035"/>
    <w:rsid w:val="43AF435D"/>
    <w:rsid w:val="43FAB7A1"/>
    <w:rsid w:val="441E10C6"/>
    <w:rsid w:val="4421FA9F"/>
    <w:rsid w:val="44353FBE"/>
    <w:rsid w:val="4438BA89"/>
    <w:rsid w:val="44E6E7DB"/>
    <w:rsid w:val="45217332"/>
    <w:rsid w:val="454179BE"/>
    <w:rsid w:val="455A3E2E"/>
    <w:rsid w:val="4612DE66"/>
    <w:rsid w:val="461C9787"/>
    <w:rsid w:val="46862C0C"/>
    <w:rsid w:val="46A215D5"/>
    <w:rsid w:val="46A93245"/>
    <w:rsid w:val="48067198"/>
    <w:rsid w:val="48116D35"/>
    <w:rsid w:val="48FDB7D7"/>
    <w:rsid w:val="49EFFAD3"/>
    <w:rsid w:val="4A26A253"/>
    <w:rsid w:val="4A34E7F2"/>
    <w:rsid w:val="4A65DAEB"/>
    <w:rsid w:val="4A7BAD47"/>
    <w:rsid w:val="4A807543"/>
    <w:rsid w:val="4B859B8B"/>
    <w:rsid w:val="4C45F352"/>
    <w:rsid w:val="4C659CDE"/>
    <w:rsid w:val="4D0DB147"/>
    <w:rsid w:val="4D554CFD"/>
    <w:rsid w:val="4D64820A"/>
    <w:rsid w:val="4D82897D"/>
    <w:rsid w:val="4DCC85CA"/>
    <w:rsid w:val="4E003679"/>
    <w:rsid w:val="4E845AF8"/>
    <w:rsid w:val="4F0F06DE"/>
    <w:rsid w:val="50235A08"/>
    <w:rsid w:val="505FC227"/>
    <w:rsid w:val="51DC9033"/>
    <w:rsid w:val="53878B8E"/>
    <w:rsid w:val="549B6249"/>
    <w:rsid w:val="54D543A8"/>
    <w:rsid w:val="54F39715"/>
    <w:rsid w:val="5532EAE8"/>
    <w:rsid w:val="55374CE4"/>
    <w:rsid w:val="554D7F12"/>
    <w:rsid w:val="55EB7359"/>
    <w:rsid w:val="56926BB9"/>
    <w:rsid w:val="570C3ED1"/>
    <w:rsid w:val="574A8FE4"/>
    <w:rsid w:val="582E8819"/>
    <w:rsid w:val="590CCEA9"/>
    <w:rsid w:val="59767165"/>
    <w:rsid w:val="5983A3D4"/>
    <w:rsid w:val="5A5EDEE8"/>
    <w:rsid w:val="5A6B41A7"/>
    <w:rsid w:val="5A728C43"/>
    <w:rsid w:val="5AA6301F"/>
    <w:rsid w:val="5ABF54D6"/>
    <w:rsid w:val="5B2853B4"/>
    <w:rsid w:val="5B923388"/>
    <w:rsid w:val="5BEB040A"/>
    <w:rsid w:val="5C95D38B"/>
    <w:rsid w:val="5CF2DC5F"/>
    <w:rsid w:val="5D116834"/>
    <w:rsid w:val="5DDEC87B"/>
    <w:rsid w:val="5DFD432F"/>
    <w:rsid w:val="5E07B206"/>
    <w:rsid w:val="5E07F67B"/>
    <w:rsid w:val="5EC5C8CE"/>
    <w:rsid w:val="5F0A1141"/>
    <w:rsid w:val="5FBD2C54"/>
    <w:rsid w:val="604885C0"/>
    <w:rsid w:val="61271CD0"/>
    <w:rsid w:val="616C564C"/>
    <w:rsid w:val="617613CD"/>
    <w:rsid w:val="6213591F"/>
    <w:rsid w:val="62267037"/>
    <w:rsid w:val="623A3790"/>
    <w:rsid w:val="62B6F915"/>
    <w:rsid w:val="62C2CC06"/>
    <w:rsid w:val="63995871"/>
    <w:rsid w:val="63BABACF"/>
    <w:rsid w:val="63BC2C7F"/>
    <w:rsid w:val="654AD60C"/>
    <w:rsid w:val="655AA35D"/>
    <w:rsid w:val="660C4FB2"/>
    <w:rsid w:val="6660A5B1"/>
    <w:rsid w:val="66E1C828"/>
    <w:rsid w:val="66EE0702"/>
    <w:rsid w:val="67BB4A29"/>
    <w:rsid w:val="6838F610"/>
    <w:rsid w:val="6865E1B8"/>
    <w:rsid w:val="6876E095"/>
    <w:rsid w:val="6951719B"/>
    <w:rsid w:val="697A0AA8"/>
    <w:rsid w:val="6983AF73"/>
    <w:rsid w:val="69949DF1"/>
    <w:rsid w:val="69C7AF76"/>
    <w:rsid w:val="6A3DF1AB"/>
    <w:rsid w:val="6A511A1F"/>
    <w:rsid w:val="6A5C9D8F"/>
    <w:rsid w:val="6AFC8E1A"/>
    <w:rsid w:val="6B63FB47"/>
    <w:rsid w:val="6C0A3501"/>
    <w:rsid w:val="6C5E9662"/>
    <w:rsid w:val="6C8E54EF"/>
    <w:rsid w:val="6CA9855B"/>
    <w:rsid w:val="6D0C72BC"/>
    <w:rsid w:val="6D0EB707"/>
    <w:rsid w:val="6D1A44CA"/>
    <w:rsid w:val="6D1C2DEC"/>
    <w:rsid w:val="6D6B4A8A"/>
    <w:rsid w:val="6D9E83CD"/>
    <w:rsid w:val="6D9F480B"/>
    <w:rsid w:val="6E3BF7EF"/>
    <w:rsid w:val="6EB593DC"/>
    <w:rsid w:val="6FDA7E1E"/>
    <w:rsid w:val="701FC425"/>
    <w:rsid w:val="70322432"/>
    <w:rsid w:val="70388AE2"/>
    <w:rsid w:val="707C1A57"/>
    <w:rsid w:val="70DE1AB7"/>
    <w:rsid w:val="7192AEA9"/>
    <w:rsid w:val="72C54E2C"/>
    <w:rsid w:val="72ED36A9"/>
    <w:rsid w:val="731872F2"/>
    <w:rsid w:val="741AFAFB"/>
    <w:rsid w:val="7666BAE8"/>
    <w:rsid w:val="7700F781"/>
    <w:rsid w:val="774A42B6"/>
    <w:rsid w:val="785CE964"/>
    <w:rsid w:val="7931E90B"/>
    <w:rsid w:val="7AE999F4"/>
    <w:rsid w:val="7B1B2CA7"/>
    <w:rsid w:val="7B2D06A9"/>
    <w:rsid w:val="7B940998"/>
    <w:rsid w:val="7BD9D31B"/>
    <w:rsid w:val="7C84D119"/>
    <w:rsid w:val="7CA3F5AA"/>
    <w:rsid w:val="7CBB0493"/>
    <w:rsid w:val="7CDB0685"/>
    <w:rsid w:val="7CF24FBF"/>
    <w:rsid w:val="7D18125A"/>
    <w:rsid w:val="7D1B5A51"/>
    <w:rsid w:val="7D24C187"/>
    <w:rsid w:val="7D47382E"/>
    <w:rsid w:val="7D5C3055"/>
    <w:rsid w:val="7D73521D"/>
    <w:rsid w:val="7DBB4F6A"/>
    <w:rsid w:val="7E01ADAC"/>
    <w:rsid w:val="7E1FD25C"/>
    <w:rsid w:val="7E4564F9"/>
    <w:rsid w:val="7E769144"/>
    <w:rsid w:val="7E7875AF"/>
    <w:rsid w:val="7F18F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9FB17741-932D-446E-A4E9-1296CBEF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numPr>
        <w:numId w:val="8"/>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3"/>
      </w:numPr>
    </w:pPr>
  </w:style>
  <w:style w:type="paragraph" w:customStyle="1" w:styleId="Listbullets">
    <w:name w:val="List bullets"/>
    <w:basedOn w:val="Normal"/>
    <w:uiPriority w:val="2"/>
    <w:qFormat/>
    <w:rsid w:val="003B3233"/>
    <w:pPr>
      <w:numPr>
        <w:numId w:val="6"/>
      </w:numPr>
    </w:pPr>
  </w:style>
  <w:style w:type="numbering" w:customStyle="1" w:styleId="Cijfers">
    <w:name w:val="Cijfers"/>
    <w:uiPriority w:val="99"/>
    <w:rsid w:val="003B3233"/>
    <w:pPr>
      <w:numPr>
        <w:numId w:val="4"/>
      </w:numPr>
    </w:pPr>
  </w:style>
  <w:style w:type="paragraph" w:customStyle="1" w:styleId="ListNumbers">
    <w:name w:val="List Numbers"/>
    <w:basedOn w:val="Normal"/>
    <w:uiPriority w:val="2"/>
    <w:qFormat/>
    <w:rsid w:val="003B3233"/>
    <w:pPr>
      <w:numPr>
        <w:numId w:val="7"/>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5"/>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customStyle="1" w:styleId="CommentTextChar">
    <w:name w:val="Comment Text Char"/>
    <w:basedOn w:val="DefaultParagraphFont"/>
    <w:link w:val="CommentText"/>
    <w:rsid w:val="00E319D6"/>
    <w:rPr>
      <w:lang w:val="en-GB"/>
    </w:rPr>
  </w:style>
  <w:style w:type="paragraph" w:styleId="Revision">
    <w:name w:val="Revision"/>
    <w:hidden/>
    <w:uiPriority w:val="99"/>
    <w:semiHidden/>
    <w:rsid w:val="001F50CA"/>
    <w:pPr>
      <w:spacing w:line="240" w:lineRule="auto"/>
    </w:pPr>
    <w:rPr>
      <w:sz w:val="21"/>
      <w:lang w:val="en-GB"/>
    </w:rPr>
  </w:style>
  <w:style w:type="paragraph" w:styleId="CommentSubject">
    <w:name w:val="annotation subject"/>
    <w:basedOn w:val="CommentText"/>
    <w:next w:val="CommentText"/>
    <w:link w:val="CommentSubjectChar"/>
    <w:uiPriority w:val="99"/>
    <w:semiHidden/>
    <w:unhideWhenUsed/>
    <w:rsid w:val="00A81625"/>
    <w:rPr>
      <w:b/>
      <w:bCs/>
    </w:rPr>
  </w:style>
  <w:style w:type="character" w:customStyle="1" w:styleId="CommentSubjectChar">
    <w:name w:val="Comment Subject Char"/>
    <w:basedOn w:val="CommentTextChar"/>
    <w:link w:val="CommentSubject"/>
    <w:uiPriority w:val="99"/>
    <w:semiHidden/>
    <w:rsid w:val="00A81625"/>
    <w:rPr>
      <w:b/>
      <w:bCs/>
      <w:lang w:val="en-GB"/>
    </w:rPr>
  </w:style>
  <w:style w:type="character" w:styleId="Mention">
    <w:name w:val="Mention"/>
    <w:basedOn w:val="DefaultParagraphFont"/>
    <w:uiPriority w:val="99"/>
    <w:unhideWhenUsed/>
    <w:rsid w:val="00542A59"/>
    <w:rPr>
      <w:color w:val="2B579A"/>
      <w:shd w:val="clear" w:color="auto" w:fill="E1DFDD"/>
    </w:rPr>
  </w:style>
  <w:style w:type="table" w:customStyle="1" w:styleId="ListTable3-Accent11">
    <w:name w:val="List Table 3 - Accent 11"/>
    <w:basedOn w:val="TableNormal"/>
    <w:next w:val="ListTable3-Accent1"/>
    <w:uiPriority w:val="48"/>
    <w:rsid w:val="00E013DD"/>
    <w:pPr>
      <w:spacing w:line="240" w:lineRule="auto"/>
    </w:pPr>
    <w:tblPr>
      <w:tblStyleRowBandSize w:val="1"/>
      <w:tblStyleColBandSize w:val="1"/>
      <w:tblBorders>
        <w:top w:val="single" w:sz="4" w:space="0" w:color="18B7E2"/>
        <w:left w:val="single" w:sz="4" w:space="0" w:color="18B7E2"/>
        <w:bottom w:val="single" w:sz="4" w:space="0" w:color="18B7E2"/>
        <w:right w:val="single" w:sz="4" w:space="0" w:color="18B7E2"/>
      </w:tblBorders>
    </w:tblPr>
    <w:tblStylePr w:type="firstRow">
      <w:rPr>
        <w:b/>
        <w:bCs/>
        <w:color w:val="FFFFFF"/>
      </w:rPr>
      <w:tblPr/>
      <w:tcPr>
        <w:shd w:val="clear" w:color="auto" w:fill="18B7E2"/>
      </w:tcPr>
    </w:tblStylePr>
    <w:tblStylePr w:type="lastRow">
      <w:rPr>
        <w:b/>
        <w:bCs/>
      </w:rPr>
      <w:tblPr/>
      <w:tcPr>
        <w:tcBorders>
          <w:top w:val="double" w:sz="4" w:space="0" w:color="18B7E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B7E2"/>
          <w:right w:val="single" w:sz="4" w:space="0" w:color="18B7E2"/>
        </w:tcBorders>
      </w:tcPr>
    </w:tblStylePr>
    <w:tblStylePr w:type="band1Horz">
      <w:tblPr/>
      <w:tcPr>
        <w:tcBorders>
          <w:top w:val="single" w:sz="4" w:space="0" w:color="18B7E2"/>
          <w:bottom w:val="single" w:sz="4" w:space="0" w:color="18B7E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B7E2"/>
          <w:left w:val="nil"/>
        </w:tcBorders>
      </w:tcPr>
    </w:tblStylePr>
    <w:tblStylePr w:type="swCell">
      <w:tblPr/>
      <w:tcPr>
        <w:tcBorders>
          <w:top w:val="double" w:sz="4" w:space="0" w:color="18B7E2"/>
          <w:right w:val="nil"/>
        </w:tcBorders>
      </w:tcPr>
    </w:tblStylePr>
  </w:style>
  <w:style w:type="table" w:styleId="ListTable3-Accent1">
    <w:name w:val="List Table 3 Accent 1"/>
    <w:basedOn w:val="TableNormal"/>
    <w:uiPriority w:val="48"/>
    <w:rsid w:val="00E013DD"/>
    <w:pPr>
      <w:spacing w:line="240" w:lineRule="auto"/>
    </w:pPr>
    <w:tblPr>
      <w:tblStyleRowBandSize w:val="1"/>
      <w:tblStyleColBandSize w:val="1"/>
      <w:tblBorders>
        <w:top w:val="single" w:sz="4" w:space="0" w:color="17B7E3" w:themeColor="accent1"/>
        <w:left w:val="single" w:sz="4" w:space="0" w:color="17B7E3" w:themeColor="accent1"/>
        <w:bottom w:val="single" w:sz="4" w:space="0" w:color="17B7E3" w:themeColor="accent1"/>
        <w:right w:val="single" w:sz="4" w:space="0" w:color="17B7E3" w:themeColor="accent1"/>
      </w:tblBorders>
    </w:tblPr>
    <w:tblStylePr w:type="firstRow">
      <w:rPr>
        <w:b/>
        <w:bCs/>
        <w:color w:val="FFFFFF" w:themeColor="background1"/>
      </w:rPr>
      <w:tblPr/>
      <w:tcPr>
        <w:shd w:val="clear" w:color="auto" w:fill="17B7E3" w:themeFill="accent1"/>
      </w:tcPr>
    </w:tblStylePr>
    <w:tblStylePr w:type="lastRow">
      <w:rPr>
        <w:b/>
        <w:bCs/>
      </w:rPr>
      <w:tblPr/>
      <w:tcPr>
        <w:tcBorders>
          <w:top w:val="double" w:sz="4" w:space="0" w:color="17B7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B7E3" w:themeColor="accent1"/>
          <w:right w:val="single" w:sz="4" w:space="0" w:color="17B7E3" w:themeColor="accent1"/>
        </w:tcBorders>
      </w:tcPr>
    </w:tblStylePr>
    <w:tblStylePr w:type="band1Horz">
      <w:tblPr/>
      <w:tcPr>
        <w:tcBorders>
          <w:top w:val="single" w:sz="4" w:space="0" w:color="17B7E3" w:themeColor="accent1"/>
          <w:bottom w:val="single" w:sz="4" w:space="0" w:color="17B7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B7E3" w:themeColor="accent1"/>
          <w:left w:val="nil"/>
        </w:tcBorders>
      </w:tcPr>
    </w:tblStylePr>
    <w:tblStylePr w:type="swCell">
      <w:tblPr/>
      <w:tcPr>
        <w:tcBorders>
          <w:top w:val="double" w:sz="4" w:space="0" w:color="17B7E3" w:themeColor="accent1"/>
          <w:right w:val="nil"/>
        </w:tcBorders>
      </w:tcPr>
    </w:tblStylePr>
  </w:style>
  <w:style w:type="character" w:styleId="FollowedHyperlink">
    <w:name w:val="FollowedHyperlink"/>
    <w:basedOn w:val="DefaultParagraphFont"/>
    <w:uiPriority w:val="99"/>
    <w:semiHidden/>
    <w:unhideWhenUsed/>
    <w:rsid w:val="002005E9"/>
    <w:rPr>
      <w:color w:val="008FCC" w:themeColor="followedHyperlink"/>
      <w:u w:val="single"/>
    </w:rPr>
  </w:style>
  <w:style w:type="table" w:styleId="GridTable4-Accent2">
    <w:name w:val="Grid Table 4 Accent 2"/>
    <w:basedOn w:val="TableNormal"/>
    <w:uiPriority w:val="49"/>
    <w:rsid w:val="00E810AD"/>
    <w:pPr>
      <w:spacing w:line="240" w:lineRule="auto"/>
    </w:pPr>
    <w:tblPr>
      <w:tblStyleRowBandSize w:val="1"/>
      <w:tblStyleColBandSize w:val="1"/>
      <w:tblBorders>
        <w:top w:val="single" w:sz="4" w:space="0" w:color="47C7FF" w:themeColor="accent2" w:themeTint="99"/>
        <w:left w:val="single" w:sz="4" w:space="0" w:color="47C7FF" w:themeColor="accent2" w:themeTint="99"/>
        <w:bottom w:val="single" w:sz="4" w:space="0" w:color="47C7FF" w:themeColor="accent2" w:themeTint="99"/>
        <w:right w:val="single" w:sz="4" w:space="0" w:color="47C7FF" w:themeColor="accent2" w:themeTint="99"/>
        <w:insideH w:val="single" w:sz="4" w:space="0" w:color="47C7FF" w:themeColor="accent2" w:themeTint="99"/>
        <w:insideV w:val="single" w:sz="4" w:space="0" w:color="47C7FF" w:themeColor="accent2" w:themeTint="99"/>
      </w:tblBorders>
    </w:tblPr>
    <w:tblStylePr w:type="firstRow">
      <w:rPr>
        <w:b/>
        <w:bCs/>
        <w:color w:val="FFFFFF" w:themeColor="background1"/>
      </w:rPr>
      <w:tblPr/>
      <w:tcPr>
        <w:tcBorders>
          <w:top w:val="single" w:sz="4" w:space="0" w:color="008FCC" w:themeColor="accent2"/>
          <w:left w:val="single" w:sz="4" w:space="0" w:color="008FCC" w:themeColor="accent2"/>
          <w:bottom w:val="single" w:sz="4" w:space="0" w:color="008FCC" w:themeColor="accent2"/>
          <w:right w:val="single" w:sz="4" w:space="0" w:color="008FCC" w:themeColor="accent2"/>
          <w:insideH w:val="nil"/>
          <w:insideV w:val="nil"/>
        </w:tcBorders>
        <w:shd w:val="clear" w:color="auto" w:fill="008FCC" w:themeFill="accent2"/>
      </w:tcPr>
    </w:tblStylePr>
    <w:tblStylePr w:type="lastRow">
      <w:rPr>
        <w:b/>
        <w:bCs/>
      </w:rPr>
      <w:tblPr/>
      <w:tcPr>
        <w:tcBorders>
          <w:top w:val="double" w:sz="4" w:space="0" w:color="008FCC" w:themeColor="accent2"/>
        </w:tcBorders>
      </w:tcPr>
    </w:tblStylePr>
    <w:tblStylePr w:type="firstCol">
      <w:rPr>
        <w:b/>
        <w:bCs/>
      </w:rPr>
    </w:tblStylePr>
    <w:tblStylePr w:type="lastCol">
      <w:rPr>
        <w:b/>
        <w:bCs/>
      </w:rPr>
    </w:tblStylePr>
    <w:tblStylePr w:type="band1Vert">
      <w:tblPr/>
      <w:tcPr>
        <w:shd w:val="clear" w:color="auto" w:fill="C1ECFF" w:themeFill="accent2" w:themeFillTint="33"/>
      </w:tcPr>
    </w:tblStylePr>
    <w:tblStylePr w:type="band1Horz">
      <w:tblPr/>
      <w:tcPr>
        <w:shd w:val="clear" w:color="auto" w:fill="C1ECFF" w:themeFill="accent2" w:themeFillTint="33"/>
      </w:tcPr>
    </w:tblStylePr>
  </w:style>
  <w:style w:type="table" w:styleId="GridTable5Dark-Accent1">
    <w:name w:val="Grid Table 5 Dark Accent 1"/>
    <w:basedOn w:val="TableNormal"/>
    <w:uiPriority w:val="50"/>
    <w:rsid w:val="00E810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1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B7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B7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B7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B7E3" w:themeFill="accent1"/>
      </w:tcPr>
    </w:tblStylePr>
    <w:tblStylePr w:type="band1Vert">
      <w:tblPr/>
      <w:tcPr>
        <w:shd w:val="clear" w:color="auto" w:fill="A0E3F5" w:themeFill="accent1" w:themeFillTint="66"/>
      </w:tcPr>
    </w:tblStylePr>
    <w:tblStylePr w:type="band1Horz">
      <w:tblPr/>
      <w:tcPr>
        <w:shd w:val="clear" w:color="auto" w:fill="A0E3F5" w:themeFill="accent1" w:themeFillTint="66"/>
      </w:tcPr>
    </w:tblStylePr>
  </w:style>
  <w:style w:type="table" w:styleId="GridTable5Dark-Accent2">
    <w:name w:val="Grid Table 5 Dark Accent 2"/>
    <w:basedOn w:val="TableNormal"/>
    <w:uiPriority w:val="50"/>
    <w:rsid w:val="00E810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F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F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F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FCC" w:themeFill="accent2"/>
      </w:tcPr>
    </w:tblStylePr>
    <w:tblStylePr w:type="band1Vert">
      <w:tblPr/>
      <w:tcPr>
        <w:shd w:val="clear" w:color="auto" w:fill="84D9FF" w:themeFill="accent2" w:themeFillTint="66"/>
      </w:tcPr>
    </w:tblStylePr>
    <w:tblStylePr w:type="band1Horz">
      <w:tblPr/>
      <w:tcPr>
        <w:shd w:val="clear" w:color="auto" w:fill="84D9FF" w:themeFill="accent2" w:themeFillTint="66"/>
      </w:tcPr>
    </w:tblStylePr>
  </w:style>
  <w:style w:type="table" w:styleId="GridTable7Colorful">
    <w:name w:val="Grid Table 7 Colorful"/>
    <w:basedOn w:val="TableNormal"/>
    <w:uiPriority w:val="52"/>
    <w:rsid w:val="009607A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Accent1">
    <w:name w:val="List Table 7 Colorful Accent 1"/>
    <w:basedOn w:val="TableNormal"/>
    <w:uiPriority w:val="52"/>
    <w:rsid w:val="009607AB"/>
    <w:pPr>
      <w:spacing w:line="240" w:lineRule="auto"/>
    </w:pPr>
    <w:rPr>
      <w:color w:val="1188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B7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B7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B7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B7E3" w:themeColor="accent1"/>
        </w:tcBorders>
        <w:shd w:val="clear" w:color="auto" w:fill="FFFFFF" w:themeFill="background1"/>
      </w:tcPr>
    </w:tblStylePr>
    <w:tblStylePr w:type="band1Vert">
      <w:tblPr/>
      <w:tcPr>
        <w:shd w:val="clear" w:color="auto" w:fill="CFF1FA" w:themeFill="accent1" w:themeFillTint="33"/>
      </w:tcPr>
    </w:tblStylePr>
    <w:tblStylePr w:type="band1Horz">
      <w:tblPr/>
      <w:tcPr>
        <w:shd w:val="clear" w:color="auto" w:fill="CFF1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607A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074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20976"/>
    <w:pPr>
      <w:spacing w:line="240" w:lineRule="auto"/>
    </w:pPr>
    <w:rPr>
      <w:sz w:val="20"/>
    </w:rPr>
  </w:style>
  <w:style w:type="character" w:customStyle="1" w:styleId="FootnoteTextChar">
    <w:name w:val="Footnote Text Char"/>
    <w:basedOn w:val="DefaultParagraphFont"/>
    <w:link w:val="FootnoteText"/>
    <w:uiPriority w:val="99"/>
    <w:semiHidden/>
    <w:rsid w:val="00620976"/>
    <w:rPr>
      <w:lang w:val="en-GB"/>
    </w:rPr>
  </w:style>
  <w:style w:type="character" w:styleId="FootnoteReference">
    <w:name w:val="footnote reference"/>
    <w:basedOn w:val="DefaultParagraphFont"/>
    <w:uiPriority w:val="99"/>
    <w:semiHidden/>
    <w:unhideWhenUsed/>
    <w:rsid w:val="00620976"/>
    <w:rPr>
      <w:vertAlign w:val="superscript"/>
    </w:rPr>
  </w:style>
  <w:style w:type="paragraph" w:styleId="NormalWeb">
    <w:name w:val="Normal (Web)"/>
    <w:basedOn w:val="Normal"/>
    <w:uiPriority w:val="99"/>
    <w:semiHidden/>
    <w:unhideWhenUsed/>
    <w:rsid w:val="00A058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650AE"/>
    <w:pPr>
      <w:autoSpaceDE w:val="0"/>
      <w:autoSpaceDN w:val="0"/>
      <w:adjustRightInd w:val="0"/>
      <w:spacing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3409">
      <w:bodyDiv w:val="1"/>
      <w:marLeft w:val="0"/>
      <w:marRight w:val="0"/>
      <w:marTop w:val="0"/>
      <w:marBottom w:val="0"/>
      <w:divBdr>
        <w:top w:val="none" w:sz="0" w:space="0" w:color="auto"/>
        <w:left w:val="none" w:sz="0" w:space="0" w:color="auto"/>
        <w:bottom w:val="none" w:sz="0" w:space="0" w:color="auto"/>
        <w:right w:val="none" w:sz="0" w:space="0" w:color="auto"/>
      </w:divBdr>
    </w:div>
    <w:div w:id="1157915049">
      <w:bodyDiv w:val="1"/>
      <w:marLeft w:val="0"/>
      <w:marRight w:val="0"/>
      <w:marTop w:val="0"/>
      <w:marBottom w:val="0"/>
      <w:divBdr>
        <w:top w:val="none" w:sz="0" w:space="0" w:color="auto"/>
        <w:left w:val="none" w:sz="0" w:space="0" w:color="auto"/>
        <w:bottom w:val="none" w:sz="0" w:space="0" w:color="auto"/>
        <w:right w:val="none" w:sz="0" w:space="0" w:color="auto"/>
      </w:divBdr>
    </w:div>
    <w:div w:id="1741635954">
      <w:bodyDiv w:val="1"/>
      <w:marLeft w:val="0"/>
      <w:marRight w:val="0"/>
      <w:marTop w:val="0"/>
      <w:marBottom w:val="0"/>
      <w:divBdr>
        <w:top w:val="none" w:sz="0" w:space="0" w:color="auto"/>
        <w:left w:val="none" w:sz="0" w:space="0" w:color="auto"/>
        <w:bottom w:val="none" w:sz="0" w:space="0" w:color="auto"/>
        <w:right w:val="none" w:sz="0" w:space="0" w:color="auto"/>
      </w:divBdr>
    </w:div>
    <w:div w:id="1787890561">
      <w:bodyDiv w:val="1"/>
      <w:marLeft w:val="0"/>
      <w:marRight w:val="0"/>
      <w:marTop w:val="0"/>
      <w:marBottom w:val="0"/>
      <w:divBdr>
        <w:top w:val="none" w:sz="0" w:space="0" w:color="auto"/>
        <w:left w:val="none" w:sz="0" w:space="0" w:color="auto"/>
        <w:bottom w:val="none" w:sz="0" w:space="0" w:color="auto"/>
        <w:right w:val="none" w:sz="0" w:space="0" w:color="auto"/>
      </w:divBdr>
    </w:div>
    <w:div w:id="203499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gandatenders@snv.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gandatenders@snv.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gandatenders@snv.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PublishedtoOurSNV xmlns="75566691-e5fb-49c7-b2ed-06684ef19e7e">
      <Url>https://snvworld.sharepoint.com/teams/help/SitePages/Publish-to-Our-SNV.aspx</Url>
      <Description>Started...</Description>
    </PublishedtoOurSNV>
    <lcf76f155ced4ddcb4097134ff3c332f xmlns="75566691-e5fb-49c7-b2ed-06684ef19e7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9d7329dd-438a-4558-bb02-8c32828ba005" ContentTypeId="0x0101" PreviousValue="false" LastSyncTimeStamp="2015-08-26T14:02:58.683Z"/>
</file>

<file path=customXml/item3.xml><?xml version="1.0" encoding="utf-8"?>
<ct:contentTypeSchema xmlns:ct="http://schemas.microsoft.com/office/2006/metadata/contentType" xmlns:ma="http://schemas.microsoft.com/office/2006/metadata/properties/metaAttributes" ct:_="" ma:_="" ma:contentTypeName="Document" ma:contentTypeID="0x0101008DDB9A55D83D4E4CBC20C5687C53DC2A" ma:contentTypeVersion="15" ma:contentTypeDescription="Create a new document." ma:contentTypeScope="" ma:versionID="fb828883e5bbd2eec1d1a2bdbb8d47be">
  <xsd:schema xmlns:xsd="http://www.w3.org/2001/XMLSchema" xmlns:xs="http://www.w3.org/2001/XMLSchema" xmlns:p="http://schemas.microsoft.com/office/2006/metadata/properties" xmlns:ns2="75566691-e5fb-49c7-b2ed-06684ef19e7e" xmlns:ns3="e387ade4-6730-4aab-9d7a-b895e19528e3" targetNamespace="http://schemas.microsoft.com/office/2006/metadata/properties" ma:root="true" ma:fieldsID="92384451e142c580726655b62b00264b" ns2:_="" ns3:_="">
    <xsd:import namespace="75566691-e5fb-49c7-b2ed-06684ef19e7e"/>
    <xsd:import namespace="e387ade4-6730-4aab-9d7a-b895e19528e3"/>
    <xsd:element name="properties">
      <xsd:complexType>
        <xsd:sequence>
          <xsd:element name="documentManagement">
            <xsd:complexType>
              <xsd:all>
                <xsd:element ref="ns2:PublishedtoOurSNV"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66691-e5fb-49c7-b2ed-06684ef19e7e"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c161f2-3c5e-4c6e-9842-bd4a9ae7d753}" ma:internalName="TaxCatchAll" ma:showField="CatchAllData" ma:web="a5c2c39b-8897-425e-ba59-b5d83516c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 ds:uri="75566691-e5fb-49c7-b2ed-06684ef19e7e"/>
  </ds:schemaRefs>
</ds:datastoreItem>
</file>

<file path=customXml/itemProps2.xml><?xml version="1.0" encoding="utf-8"?>
<ds:datastoreItem xmlns:ds="http://schemas.openxmlformats.org/officeDocument/2006/customXml" ds:itemID="{AC45E012-89CF-4E43-BC37-AEE7A297C5C0}">
  <ds:schemaRefs>
    <ds:schemaRef ds:uri="Microsoft.SharePoint.Taxonomy.ContentTypeSync"/>
  </ds:schemaRefs>
</ds:datastoreItem>
</file>

<file path=customXml/itemProps3.xml><?xml version="1.0" encoding="utf-8"?>
<ds:datastoreItem xmlns:ds="http://schemas.openxmlformats.org/officeDocument/2006/customXml" ds:itemID="{60C9A164-248D-4EB2-A44D-69CDFA6B9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66691-e5fb-49c7-b2ed-06684ef19e7e"/>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Sample ToR (General)_NEW-DESKTOP-ILR89PV.dotx</Template>
  <TotalTime>1</TotalTime>
  <Pages>16</Pages>
  <Words>5498</Words>
  <Characters>37008</Characters>
  <Application>Microsoft Office Word</Application>
  <DocSecurity>0</DocSecurity>
  <Lines>787</Lines>
  <Paragraphs>242</Paragraphs>
  <ScaleCrop>false</ScaleCrop>
  <HeadingPairs>
    <vt:vector size="2" baseType="variant">
      <vt:variant>
        <vt:lpstr>Title</vt:lpstr>
      </vt:variant>
      <vt:variant>
        <vt:i4>1</vt:i4>
      </vt:variant>
    </vt:vector>
  </HeadingPairs>
  <TitlesOfParts>
    <vt:vector size="1" baseType="lpstr">
      <vt:lpstr>General Terms of Reference Template</vt:lpstr>
    </vt:vector>
  </TitlesOfParts>
  <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Nattabi, Lydia</cp:lastModifiedBy>
  <cp:revision>2</cp:revision>
  <cp:lastPrinted>2026-06-01T10:28:00Z</cp:lastPrinted>
  <dcterms:created xsi:type="dcterms:W3CDTF">2026-06-02T09:11:00Z</dcterms:created>
  <dcterms:modified xsi:type="dcterms:W3CDTF">2026-06-02T09:11:00Z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0x0101008DDB9A55D83D4E4CBC20C5687C53DC2A</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y fmtid="{D5CDD505-2E9C-101B-9397-08002B2CF9AE}" pid="19" name="docLang">
    <vt:lpwstr>en</vt:lpwstr>
  </property>
</Properties>
</file>