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ADB3" w14:textId="6267094E" w:rsidR="00DC702E" w:rsidRPr="00E84FDE" w:rsidRDefault="00635358" w:rsidP="00DC702E">
      <w:r>
        <w:rPr>
          <w:noProof/>
        </w:rPr>
        <w:drawing>
          <wp:inline distT="0" distB="0" distL="0" distR="0" wp14:anchorId="4934F8BE" wp14:editId="3B5E7730">
            <wp:extent cx="2057578" cy="1143099"/>
            <wp:effectExtent l="0" t="0" r="0" b="0"/>
            <wp:docPr id="722060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60169" name="Picture 722060169"/>
                    <pic:cNvPicPr/>
                  </pic:nvPicPr>
                  <pic:blipFill>
                    <a:blip r:embed="rId12">
                      <a:extLst>
                        <a:ext uri="{28A0092B-C50C-407E-A947-70E740481C1C}">
                          <a14:useLocalDpi xmlns:a14="http://schemas.microsoft.com/office/drawing/2010/main" val="0"/>
                        </a:ext>
                      </a:extLst>
                    </a:blip>
                    <a:stretch>
                      <a:fillRect/>
                    </a:stretch>
                  </pic:blipFill>
                  <pic:spPr>
                    <a:xfrm>
                      <a:off x="0" y="0"/>
                      <a:ext cx="2057578" cy="1143099"/>
                    </a:xfrm>
                    <a:prstGeom prst="rect">
                      <a:avLst/>
                    </a:prstGeom>
                  </pic:spPr>
                </pic:pic>
              </a:graphicData>
            </a:graphic>
          </wp:inline>
        </w:drawing>
      </w:r>
    </w:p>
    <w:p w14:paraId="55055CF4" w14:textId="2CD49AAC" w:rsidR="00DC702E" w:rsidRPr="00E84FDE" w:rsidRDefault="1E36C1FA" w:rsidP="00DC702E">
      <w:pPr>
        <w:rPr>
          <w:b/>
          <w:bCs/>
          <w:sz w:val="18"/>
          <w:szCs w:val="18"/>
        </w:rPr>
      </w:pPr>
      <w:r w:rsidRPr="00E84FDE">
        <w:rPr>
          <w:b/>
          <w:bCs/>
          <w:sz w:val="18"/>
          <w:szCs w:val="18"/>
        </w:rPr>
        <w:t>Letter of Invitation</w:t>
      </w:r>
    </w:p>
    <w:p w14:paraId="7CC107C3" w14:textId="43772102" w:rsidR="1E36C1FA" w:rsidRPr="00E84FDE" w:rsidRDefault="1E36C1FA" w:rsidP="1E36C1FA">
      <w:pPr>
        <w:rPr>
          <w:b/>
          <w:bCs/>
          <w:sz w:val="18"/>
          <w:szCs w:val="18"/>
        </w:rPr>
      </w:pPr>
    </w:p>
    <w:p w14:paraId="357FF266" w14:textId="66A4688F" w:rsidR="00E84FDE" w:rsidRPr="00D21DBD" w:rsidRDefault="00E81DEA" w:rsidP="00E84FDE">
      <w:pPr>
        <w:rPr>
          <w:rFonts w:ascii="Verdana" w:hAnsi="Verdana"/>
          <w:bCs/>
          <w:i/>
          <w:sz w:val="18"/>
          <w:szCs w:val="18"/>
        </w:rPr>
      </w:pPr>
      <w:r>
        <w:rPr>
          <w:rFonts w:ascii="Verdana" w:hAnsi="Verdana"/>
          <w:bCs/>
          <w:i/>
          <w:sz w:val="18"/>
          <w:szCs w:val="18"/>
        </w:rPr>
        <w:t>2 June</w:t>
      </w:r>
      <w:r w:rsidR="00635358">
        <w:rPr>
          <w:rFonts w:ascii="Verdana" w:hAnsi="Verdana"/>
          <w:bCs/>
          <w:i/>
          <w:sz w:val="18"/>
          <w:szCs w:val="18"/>
        </w:rPr>
        <w:t xml:space="preserve"> 2026</w:t>
      </w:r>
    </w:p>
    <w:p w14:paraId="642C47A1" w14:textId="539B6260" w:rsidR="00E84FDE" w:rsidRPr="00E84FDE" w:rsidRDefault="00F85F2C" w:rsidP="00E84FDE">
      <w:pPr>
        <w:rPr>
          <w:rFonts w:ascii="Verdana" w:hAnsi="Verdana"/>
          <w:sz w:val="18"/>
          <w:szCs w:val="18"/>
        </w:rPr>
      </w:pPr>
      <w:r>
        <w:rPr>
          <w:rFonts w:ascii="Verdana" w:hAnsi="Verdana"/>
          <w:sz w:val="18"/>
          <w:szCs w:val="18"/>
        </w:rPr>
        <w:t>To whom it may concern</w:t>
      </w:r>
    </w:p>
    <w:p w14:paraId="7701F98A" w14:textId="000F4F1B" w:rsidR="000675FA" w:rsidRPr="00E84FDE" w:rsidRDefault="000675FA" w:rsidP="00DC702E">
      <w:pPr>
        <w:rPr>
          <w:sz w:val="18"/>
          <w:szCs w:val="18"/>
        </w:rPr>
      </w:pPr>
      <w:r w:rsidRPr="00E84FDE">
        <w:rPr>
          <w:sz w:val="18"/>
          <w:szCs w:val="18"/>
        </w:rPr>
        <w:t>Dear Sir/ Madam,</w:t>
      </w:r>
    </w:p>
    <w:p w14:paraId="665A79B3" w14:textId="32E17573" w:rsidR="000675FA" w:rsidRPr="00E84FDE" w:rsidRDefault="1E36C1FA" w:rsidP="00DC702E">
      <w:pPr>
        <w:rPr>
          <w:sz w:val="18"/>
          <w:szCs w:val="18"/>
        </w:rPr>
      </w:pPr>
      <w:r w:rsidRPr="00E84FDE">
        <w:rPr>
          <w:sz w:val="18"/>
          <w:szCs w:val="18"/>
        </w:rPr>
        <w:t>Following your successful submission of the E</w:t>
      </w:r>
      <w:r w:rsidR="008F148D">
        <w:rPr>
          <w:sz w:val="18"/>
          <w:szCs w:val="18"/>
        </w:rPr>
        <w:t>xpression of Interest</w:t>
      </w:r>
      <w:r w:rsidRPr="00E84FDE">
        <w:rPr>
          <w:sz w:val="18"/>
          <w:szCs w:val="18"/>
        </w:rPr>
        <w:t xml:space="preserve">, we hereby invite </w:t>
      </w:r>
      <w:r w:rsidR="00F85F2C">
        <w:rPr>
          <w:i/>
          <w:iCs/>
          <w:sz w:val="18"/>
          <w:szCs w:val="18"/>
        </w:rPr>
        <w:t xml:space="preserve">you </w:t>
      </w:r>
      <w:r w:rsidRPr="00E84FDE">
        <w:rPr>
          <w:sz w:val="18"/>
          <w:szCs w:val="18"/>
        </w:rPr>
        <w:t xml:space="preserve">to submit a Proposal for the </w:t>
      </w:r>
      <w:r w:rsidR="00E81DEA">
        <w:rPr>
          <w:b/>
          <w:bCs/>
          <w:sz w:val="18"/>
          <w:szCs w:val="18"/>
        </w:rPr>
        <w:t>Learning Event Documentary</w:t>
      </w:r>
      <w:r w:rsidR="00635358">
        <w:rPr>
          <w:b/>
          <w:bCs/>
          <w:sz w:val="18"/>
          <w:szCs w:val="18"/>
        </w:rPr>
        <w:t>.</w:t>
      </w:r>
    </w:p>
    <w:p w14:paraId="77E0CE2A" w14:textId="5240510B" w:rsidR="000675FA" w:rsidRPr="00E84FDE" w:rsidRDefault="6B35860C" w:rsidP="00DC702E">
      <w:pPr>
        <w:rPr>
          <w:sz w:val="18"/>
          <w:szCs w:val="18"/>
        </w:rPr>
      </w:pPr>
      <w:r w:rsidRPr="6B35860C">
        <w:rPr>
          <w:sz w:val="18"/>
          <w:szCs w:val="18"/>
        </w:rPr>
        <w:t xml:space="preserve">SNV intends to enter into a contract for these services with the winning bidder. The overarching project within which this assignment will sit is funded by the </w:t>
      </w:r>
      <w:r w:rsidR="006304A2">
        <w:rPr>
          <w:i/>
          <w:iCs/>
          <w:sz w:val="18"/>
          <w:szCs w:val="18"/>
        </w:rPr>
        <w:t>SIDA</w:t>
      </w:r>
      <w:r w:rsidRPr="00EB766E">
        <w:rPr>
          <w:i/>
          <w:iCs/>
          <w:sz w:val="18"/>
          <w:szCs w:val="18"/>
        </w:rPr>
        <w:t xml:space="preserve"> Donor</w:t>
      </w:r>
      <w:r w:rsidRPr="6B35860C">
        <w:rPr>
          <w:sz w:val="18"/>
          <w:szCs w:val="18"/>
        </w:rPr>
        <w:t xml:space="preserve"> and thus subject to their terms and conditions in the Lead Contract with SNV. </w:t>
      </w:r>
    </w:p>
    <w:p w14:paraId="31188338" w14:textId="49783287" w:rsidR="000675FA" w:rsidRPr="00E84FDE" w:rsidRDefault="6B35860C" w:rsidP="1E36C1FA">
      <w:pPr>
        <w:rPr>
          <w:sz w:val="18"/>
          <w:szCs w:val="18"/>
        </w:rPr>
      </w:pPr>
      <w:r w:rsidRPr="6B35860C">
        <w:rPr>
          <w:sz w:val="18"/>
          <w:szCs w:val="18"/>
        </w:rPr>
        <w:t xml:space="preserve">The attached contract sample will illustrate the terms and conditions to which you will abide if you are successful. </w:t>
      </w:r>
    </w:p>
    <w:p w14:paraId="43BFC645" w14:textId="3626CC25" w:rsidR="000675FA" w:rsidRPr="00E84FDE" w:rsidRDefault="1E36C1FA" w:rsidP="1E36C1FA">
      <w:pPr>
        <w:rPr>
          <w:rFonts w:ascii="Verdana" w:hAnsi="Verdana"/>
          <w:sz w:val="18"/>
          <w:szCs w:val="18"/>
        </w:rPr>
      </w:pPr>
      <w:r w:rsidRPr="00E84FDE">
        <w:rPr>
          <w:sz w:val="18"/>
          <w:szCs w:val="18"/>
        </w:rPr>
        <w:t xml:space="preserve">Your proposals are due to SNV no later than </w:t>
      </w:r>
      <w:r w:rsidR="00EB766E">
        <w:rPr>
          <w:rFonts w:ascii="Verdana" w:hAnsi="Verdana"/>
          <w:bCs/>
          <w:sz w:val="18"/>
          <w:szCs w:val="18"/>
        </w:rPr>
        <w:t>23</w:t>
      </w:r>
      <w:r w:rsidR="00EF29E1">
        <w:rPr>
          <w:rFonts w:ascii="Verdana" w:hAnsi="Verdana"/>
          <w:bCs/>
          <w:sz w:val="18"/>
          <w:szCs w:val="18"/>
        </w:rPr>
        <w:t>:</w:t>
      </w:r>
      <w:r w:rsidR="00EB766E">
        <w:rPr>
          <w:rFonts w:ascii="Verdana" w:hAnsi="Verdana"/>
          <w:bCs/>
          <w:sz w:val="18"/>
          <w:szCs w:val="18"/>
        </w:rPr>
        <w:t>59</w:t>
      </w:r>
      <w:r w:rsidR="003812EF">
        <w:rPr>
          <w:rFonts w:ascii="Verdana" w:hAnsi="Verdana"/>
          <w:bCs/>
          <w:sz w:val="18"/>
          <w:szCs w:val="18"/>
        </w:rPr>
        <w:t xml:space="preserve"> on </w:t>
      </w:r>
      <w:r w:rsidR="00E52E19">
        <w:rPr>
          <w:rFonts w:ascii="Verdana" w:hAnsi="Verdana"/>
          <w:bCs/>
          <w:sz w:val="18"/>
          <w:szCs w:val="18"/>
        </w:rPr>
        <w:t>7 June</w:t>
      </w:r>
      <w:r w:rsidR="00635358">
        <w:rPr>
          <w:rFonts w:ascii="Verdana" w:hAnsi="Verdana"/>
          <w:bCs/>
          <w:sz w:val="18"/>
          <w:szCs w:val="18"/>
        </w:rPr>
        <w:t xml:space="preserve"> 2026</w:t>
      </w:r>
      <w:r w:rsidR="006304A2">
        <w:rPr>
          <w:rFonts w:ascii="Verdana" w:hAnsi="Verdana"/>
          <w:bCs/>
          <w:sz w:val="18"/>
          <w:szCs w:val="18"/>
        </w:rPr>
        <w:t>.</w:t>
      </w:r>
    </w:p>
    <w:p w14:paraId="56B2141B" w14:textId="004EE015" w:rsidR="000675FA" w:rsidRPr="00E84FDE" w:rsidRDefault="000675FA" w:rsidP="000675FA">
      <w:pPr>
        <w:rPr>
          <w:rFonts w:ascii="Verdana" w:hAnsi="Verdana"/>
          <w:sz w:val="18"/>
          <w:szCs w:val="18"/>
        </w:rPr>
      </w:pPr>
      <w:r w:rsidRPr="00E84FDE">
        <w:rPr>
          <w:rFonts w:ascii="Verdana" w:hAnsi="Verdana"/>
          <w:sz w:val="18"/>
          <w:szCs w:val="18"/>
        </w:rPr>
        <w:t>In the attached package you will find:</w:t>
      </w:r>
    </w:p>
    <w:p w14:paraId="2931E3AC" w14:textId="7F09F51A" w:rsidR="000675FA" w:rsidRPr="00E84FDE" w:rsidRDefault="000675FA">
      <w:pPr>
        <w:pStyle w:val="ListParagraph"/>
        <w:numPr>
          <w:ilvl w:val="0"/>
          <w:numId w:val="12"/>
        </w:numPr>
        <w:rPr>
          <w:rFonts w:ascii="Verdana" w:hAnsi="Verdana"/>
          <w:sz w:val="18"/>
          <w:szCs w:val="18"/>
        </w:rPr>
      </w:pPr>
      <w:r w:rsidRPr="00E84FDE">
        <w:rPr>
          <w:rFonts w:ascii="Verdana" w:hAnsi="Verdana"/>
          <w:sz w:val="18"/>
          <w:szCs w:val="18"/>
        </w:rPr>
        <w:t>Instructions to Bidders</w:t>
      </w:r>
    </w:p>
    <w:p w14:paraId="3C0CE30D" w14:textId="5C140165" w:rsidR="000675FA" w:rsidRPr="00E84FDE" w:rsidRDefault="000675FA">
      <w:pPr>
        <w:pStyle w:val="ListParagraph"/>
        <w:numPr>
          <w:ilvl w:val="0"/>
          <w:numId w:val="12"/>
        </w:numPr>
        <w:rPr>
          <w:rFonts w:ascii="Verdana" w:hAnsi="Verdana"/>
          <w:sz w:val="18"/>
          <w:szCs w:val="18"/>
        </w:rPr>
      </w:pPr>
      <w:r w:rsidRPr="00E84FDE">
        <w:rPr>
          <w:rFonts w:ascii="Verdana" w:hAnsi="Verdana"/>
          <w:sz w:val="18"/>
          <w:szCs w:val="18"/>
        </w:rPr>
        <w:t>The Terms of Reference</w:t>
      </w:r>
    </w:p>
    <w:p w14:paraId="00EBBD43" w14:textId="2C868A87" w:rsidR="000675FA" w:rsidRPr="00D21DBD" w:rsidRDefault="000675FA" w:rsidP="000675FA">
      <w:pPr>
        <w:pStyle w:val="ListParagraph"/>
        <w:numPr>
          <w:ilvl w:val="0"/>
          <w:numId w:val="12"/>
        </w:numPr>
        <w:rPr>
          <w:rFonts w:ascii="Verdana" w:hAnsi="Verdana"/>
          <w:sz w:val="18"/>
          <w:szCs w:val="18"/>
        </w:rPr>
      </w:pPr>
      <w:r w:rsidRPr="00E84FDE">
        <w:rPr>
          <w:rFonts w:ascii="Verdana" w:hAnsi="Verdana"/>
          <w:sz w:val="18"/>
          <w:szCs w:val="18"/>
        </w:rPr>
        <w:t>A sample Contract</w:t>
      </w:r>
      <w:r w:rsidR="00E84FDE">
        <w:rPr>
          <w:rFonts w:ascii="Verdana" w:hAnsi="Verdana"/>
          <w:sz w:val="18"/>
          <w:szCs w:val="18"/>
        </w:rPr>
        <w:t>.</w:t>
      </w:r>
    </w:p>
    <w:p w14:paraId="6C929B4A" w14:textId="5A838A07" w:rsidR="000675FA" w:rsidRPr="00E84FDE" w:rsidRDefault="6B35860C" w:rsidP="000675FA">
      <w:pPr>
        <w:rPr>
          <w:rFonts w:ascii="Verdana" w:hAnsi="Verdana"/>
          <w:sz w:val="18"/>
          <w:szCs w:val="18"/>
        </w:rPr>
      </w:pPr>
      <w:r w:rsidRPr="6B35860C">
        <w:rPr>
          <w:rFonts w:ascii="Verdana" w:hAnsi="Verdana"/>
          <w:sz w:val="18"/>
          <w:szCs w:val="18"/>
        </w:rPr>
        <w:t>We look forward to receiving your proposal</w:t>
      </w:r>
      <w:r w:rsidR="00D21DBD">
        <w:rPr>
          <w:rFonts w:ascii="Verdana" w:hAnsi="Verdana"/>
          <w:sz w:val="18"/>
          <w:szCs w:val="18"/>
        </w:rPr>
        <w:t>.</w:t>
      </w:r>
    </w:p>
    <w:p w14:paraId="02D2CFB8" w14:textId="6C778947" w:rsidR="000675FA" w:rsidRPr="00E84FDE" w:rsidRDefault="000675FA" w:rsidP="000675FA">
      <w:pPr>
        <w:rPr>
          <w:rFonts w:ascii="Verdana" w:hAnsi="Verdana"/>
          <w:sz w:val="18"/>
          <w:szCs w:val="18"/>
        </w:rPr>
      </w:pPr>
    </w:p>
    <w:p w14:paraId="43DFF79C" w14:textId="3B606BA4" w:rsidR="006E59E9" w:rsidRDefault="008F43E0" w:rsidP="006E59E9">
      <w:pPr>
        <w:rPr>
          <w:rFonts w:ascii="Verdana" w:hAnsi="Verdana"/>
          <w:sz w:val="18"/>
          <w:szCs w:val="18"/>
        </w:rPr>
      </w:pPr>
      <w:r>
        <w:rPr>
          <w:rFonts w:ascii="Verdana" w:hAnsi="Verdana"/>
          <w:sz w:val="18"/>
          <w:szCs w:val="18"/>
        </w:rPr>
        <w:t>Yours faithfully</w:t>
      </w:r>
      <w:r w:rsidR="000675FA" w:rsidRPr="00E84FDE">
        <w:rPr>
          <w:rFonts w:ascii="Verdana" w:hAnsi="Verdana"/>
          <w:sz w:val="18"/>
          <w:szCs w:val="18"/>
        </w:rPr>
        <w:t xml:space="preserve">, </w:t>
      </w:r>
    </w:p>
    <w:p w14:paraId="623B1FC3" w14:textId="089A0AE6" w:rsidR="00627391" w:rsidRPr="006E59E9" w:rsidRDefault="006E59E9" w:rsidP="006E59E9">
      <w:pPr>
        <w:rPr>
          <w:rFonts w:ascii="Verdana" w:hAnsi="Verdana"/>
          <w:sz w:val="18"/>
          <w:szCs w:val="18"/>
        </w:rPr>
      </w:pPr>
      <w:r>
        <w:rPr>
          <w:rFonts w:ascii="Verdana" w:hAnsi="Verdana"/>
          <w:sz w:val="18"/>
          <w:szCs w:val="18"/>
        </w:rPr>
        <w:t>Procurement Team</w:t>
      </w:r>
      <w:r w:rsidR="00627391" w:rsidRPr="00E84FDE">
        <w:br w:type="page"/>
      </w:r>
    </w:p>
    <w:p w14:paraId="6BDA57F9" w14:textId="03530337" w:rsidR="00627391" w:rsidRPr="00EF29E1" w:rsidRDefault="00627391" w:rsidP="00EF29E1">
      <w:pPr>
        <w:pStyle w:val="Heading1"/>
        <w:jc w:val="center"/>
        <w:rPr>
          <w:rFonts w:asciiTheme="majorHAnsi" w:hAnsiTheme="majorHAnsi"/>
        </w:rPr>
      </w:pPr>
      <w:r w:rsidRPr="00EF29E1">
        <w:rPr>
          <w:rFonts w:asciiTheme="majorHAnsi" w:hAnsiTheme="majorHAnsi"/>
        </w:rPr>
        <w:lastRenderedPageBreak/>
        <w:t xml:space="preserve">Technical Assessment </w:t>
      </w:r>
      <w:r w:rsidRPr="00EF29E1">
        <w:rPr>
          <w:rFonts w:asciiTheme="majorHAnsi" w:hAnsiTheme="majorHAnsi"/>
          <w:szCs w:val="17"/>
        </w:rPr>
        <w:tab/>
      </w:r>
      <w:r w:rsidR="00EF29E1">
        <w:rPr>
          <w:rFonts w:asciiTheme="majorHAnsi" w:hAnsiTheme="majorHAnsi"/>
          <w:szCs w:val="17"/>
        </w:rPr>
        <w:t xml:space="preserve">- </w:t>
      </w:r>
      <w:r w:rsidR="00635358">
        <w:rPr>
          <w:rFonts w:asciiTheme="majorHAnsi" w:hAnsiTheme="majorHAnsi"/>
        </w:rPr>
        <w:t>YEE</w:t>
      </w:r>
      <w:r w:rsidR="006304A2" w:rsidRPr="00EF29E1">
        <w:rPr>
          <w:rFonts w:asciiTheme="majorHAnsi" w:hAnsiTheme="majorHAnsi"/>
        </w:rPr>
        <w:t>/SIDA-</w:t>
      </w:r>
      <w:r w:rsidR="00E52E19">
        <w:rPr>
          <w:rFonts w:asciiTheme="majorHAnsi" w:hAnsiTheme="majorHAnsi"/>
        </w:rPr>
        <w:t>DOC</w:t>
      </w:r>
      <w:r w:rsidR="00D21DBD">
        <w:rPr>
          <w:rFonts w:asciiTheme="majorHAnsi" w:hAnsiTheme="majorHAnsi"/>
        </w:rPr>
        <w:t>U</w:t>
      </w:r>
      <w:r w:rsidR="006304A2" w:rsidRPr="00EF29E1">
        <w:rPr>
          <w:rFonts w:asciiTheme="majorHAnsi" w:hAnsiTheme="majorHAnsi"/>
        </w:rPr>
        <w:t>/IC</w:t>
      </w:r>
      <w:r w:rsidR="00E52E19">
        <w:rPr>
          <w:rFonts w:asciiTheme="majorHAnsi" w:hAnsiTheme="majorHAnsi"/>
        </w:rPr>
        <w:t>04</w:t>
      </w:r>
    </w:p>
    <w:p w14:paraId="3CA63359" w14:textId="77777777" w:rsidR="00627391" w:rsidRPr="00EF29E1" w:rsidRDefault="00627391" w:rsidP="00EF29E1">
      <w:pPr>
        <w:jc w:val="center"/>
        <w:rPr>
          <w:rFonts w:asciiTheme="majorHAnsi" w:hAnsiTheme="majorHAnsi"/>
          <w:b/>
          <w:bCs/>
          <w:szCs w:val="17"/>
        </w:rPr>
      </w:pPr>
    </w:p>
    <w:p w14:paraId="6B699555" w14:textId="326DE2E5" w:rsidR="00627391" w:rsidRPr="00EF29E1" w:rsidRDefault="1E36C1FA" w:rsidP="009B1DF3">
      <w:pPr>
        <w:pStyle w:val="Heading1"/>
        <w:jc w:val="center"/>
        <w:rPr>
          <w:rFonts w:asciiTheme="majorHAnsi" w:hAnsiTheme="majorHAnsi"/>
        </w:rPr>
      </w:pPr>
      <w:r w:rsidRPr="00EF29E1">
        <w:rPr>
          <w:rFonts w:asciiTheme="majorHAnsi" w:hAnsiTheme="majorHAnsi"/>
        </w:rPr>
        <w:t>Instruction to Bidders</w:t>
      </w:r>
    </w:p>
    <w:p w14:paraId="4B517368" w14:textId="77777777" w:rsidR="009B1DF3" w:rsidRPr="00EF29E1" w:rsidRDefault="009B1DF3" w:rsidP="009B1DF3">
      <w:pPr>
        <w:rPr>
          <w:rFonts w:asciiTheme="majorHAnsi" w:hAnsiTheme="majorHAnsi"/>
        </w:rPr>
      </w:pPr>
    </w:p>
    <w:p w14:paraId="3BFB4290" w14:textId="1FB52863" w:rsidR="1E36C1FA" w:rsidRPr="00E84FDE" w:rsidRDefault="1E36C1FA" w:rsidP="1E36C1FA">
      <w:pPr>
        <w:spacing w:after="0" w:line="259" w:lineRule="auto"/>
        <w:ind w:left="720" w:hanging="360"/>
        <w:rPr>
          <w:sz w:val="18"/>
          <w:szCs w:val="18"/>
        </w:rPr>
      </w:pPr>
    </w:p>
    <w:p w14:paraId="6D59DA00" w14:textId="71453388" w:rsidR="00627391" w:rsidRPr="00E84FDE" w:rsidRDefault="6B35860C" w:rsidP="00627391">
      <w:pPr>
        <w:rPr>
          <w:sz w:val="18"/>
          <w:szCs w:val="18"/>
        </w:rPr>
      </w:pPr>
      <w:r w:rsidRPr="6B35860C">
        <w:rPr>
          <w:sz w:val="18"/>
          <w:szCs w:val="18"/>
        </w:rPr>
        <w:t>All invited consultants are requested to acknowledge receipt of this ITB and to inform SNV if they intend to bid.</w:t>
      </w:r>
    </w:p>
    <w:p w14:paraId="2177D618" w14:textId="252EE81C" w:rsidR="1E36C1FA" w:rsidRPr="00E84FDE" w:rsidRDefault="1E36C1FA" w:rsidP="00E84FDE">
      <w:pPr>
        <w:pStyle w:val="Heading2"/>
      </w:pPr>
      <w:r w:rsidRPr="00E84FDE">
        <w:t>Brief description of the assignment:</w:t>
      </w:r>
    </w:p>
    <w:p w14:paraId="2A82BF2D" w14:textId="77777777" w:rsidR="003924F8" w:rsidRPr="003924F8" w:rsidRDefault="003924F8" w:rsidP="003924F8">
      <w:pPr>
        <w:spacing w:after="0" w:line="259" w:lineRule="auto"/>
        <w:jc w:val="both"/>
        <w:rPr>
          <w:rFonts w:eastAsia="Calibri" w:cs="Calibri Light"/>
          <w:sz w:val="18"/>
          <w:szCs w:val="18"/>
          <w:lang w:val="en-ZW"/>
        </w:rPr>
      </w:pPr>
      <w:r w:rsidRPr="003924F8">
        <w:rPr>
          <w:rFonts w:eastAsia="Calibri" w:cs="Calibri Light"/>
          <w:sz w:val="18"/>
          <w:szCs w:val="18"/>
          <w:lang w:val="en-ZW"/>
        </w:rPr>
        <w:t>The Youth Employment and Entrepreneurship (YEE) Programme, implemented by SNV Zimbabwe with support from SDC and Sida, seeks to document and showcase the programme's achievements, innovations, lessons learned, and contribution to youth employment, entrepreneurship, private sector development, and systems strengthening. As the Sida-supported phase approaches closure, SNV intends to produce a high-quality documentary and visual communication package that captures the voices and experiences of youth beneficiaries, government institutions, private sector partners, Local Service Providers (LSPs), financial institutions, and other ecosystem actors who have contributed to programme results.</w:t>
      </w:r>
    </w:p>
    <w:p w14:paraId="51C9F795" w14:textId="77777777" w:rsidR="00635358" w:rsidRPr="001937BB" w:rsidRDefault="00635358" w:rsidP="001937BB">
      <w:pPr>
        <w:spacing w:after="0" w:line="259" w:lineRule="auto"/>
        <w:jc w:val="both"/>
        <w:rPr>
          <w:rFonts w:eastAsia="Calibri" w:cs="Calibri Light"/>
          <w:sz w:val="18"/>
          <w:szCs w:val="18"/>
          <w:lang w:val="en-ZW"/>
        </w:rPr>
      </w:pPr>
    </w:p>
    <w:p w14:paraId="357D62FD" w14:textId="7ABA611D" w:rsidR="00627391" w:rsidRDefault="00627391" w:rsidP="00E84FDE">
      <w:pPr>
        <w:pStyle w:val="Heading2"/>
      </w:pPr>
      <w:r w:rsidRPr="00E84FDE">
        <w:t xml:space="preserve">Proposal Format </w:t>
      </w:r>
    </w:p>
    <w:p w14:paraId="264B53A3" w14:textId="08573A36" w:rsidR="00627391" w:rsidRPr="00E84FDE" w:rsidRDefault="1E36C1FA" w:rsidP="003F2035">
      <w:pPr>
        <w:rPr>
          <w:sz w:val="18"/>
          <w:szCs w:val="18"/>
        </w:rPr>
      </w:pPr>
      <w:r w:rsidRPr="00E84FDE">
        <w:rPr>
          <w:sz w:val="18"/>
          <w:szCs w:val="18"/>
        </w:rPr>
        <w:t xml:space="preserve">Bidders are free to use their own format for the technical and financial proposals. Both must be entirely separate and there may be no financial data included in the </w:t>
      </w:r>
      <w:r w:rsidR="006F2223" w:rsidRPr="00E84FDE">
        <w:rPr>
          <w:sz w:val="18"/>
          <w:szCs w:val="18"/>
        </w:rPr>
        <w:t>technical</w:t>
      </w:r>
      <w:r w:rsidRPr="00E84FDE">
        <w:rPr>
          <w:sz w:val="18"/>
          <w:szCs w:val="18"/>
        </w:rPr>
        <w:t xml:space="preserve"> proposal</w:t>
      </w:r>
      <w:r w:rsidR="00FD6313">
        <w:rPr>
          <w:sz w:val="18"/>
          <w:szCs w:val="18"/>
        </w:rPr>
        <w:t>, the bidder profile template have been shared as annex 1 under the ToRs</w:t>
      </w:r>
      <w:r w:rsidRPr="00E84FDE">
        <w:rPr>
          <w:sz w:val="18"/>
          <w:szCs w:val="18"/>
        </w:rPr>
        <w:t xml:space="preserve">. Financial proposals must be submitted in </w:t>
      </w:r>
      <w:r w:rsidR="006F2223">
        <w:rPr>
          <w:sz w:val="18"/>
          <w:szCs w:val="18"/>
        </w:rPr>
        <w:t>USD</w:t>
      </w:r>
      <w:r w:rsidRPr="00E84FDE">
        <w:rPr>
          <w:sz w:val="18"/>
          <w:szCs w:val="18"/>
        </w:rPr>
        <w:t xml:space="preserve">. All payments will be made by SNV in </w:t>
      </w:r>
      <w:r w:rsidR="000A43AB">
        <w:rPr>
          <w:sz w:val="18"/>
          <w:szCs w:val="18"/>
        </w:rPr>
        <w:t>USD</w:t>
      </w:r>
      <w:r w:rsidRPr="00E84FDE">
        <w:rPr>
          <w:sz w:val="18"/>
          <w:szCs w:val="18"/>
        </w:rPr>
        <w:t xml:space="preserve">. </w:t>
      </w:r>
    </w:p>
    <w:p w14:paraId="32D451E2" w14:textId="77777777" w:rsidR="00627391" w:rsidRPr="00E84FDE" w:rsidRDefault="00627391" w:rsidP="00E84FDE">
      <w:pPr>
        <w:pStyle w:val="Heading2"/>
      </w:pPr>
      <w:r w:rsidRPr="00E84FDE">
        <w:t xml:space="preserve">Contact Points </w:t>
      </w:r>
    </w:p>
    <w:p w14:paraId="16561163" w14:textId="1CFF3226" w:rsidR="00627391" w:rsidRPr="00E84FDE" w:rsidRDefault="1E36C1FA" w:rsidP="1E36C1FA">
      <w:pPr>
        <w:rPr>
          <w:sz w:val="18"/>
          <w:szCs w:val="18"/>
        </w:rPr>
      </w:pPr>
      <w:r w:rsidRPr="00E84FDE">
        <w:rPr>
          <w:sz w:val="18"/>
          <w:szCs w:val="18"/>
        </w:rPr>
        <w:t xml:space="preserve">If bidders have any questions, they must be addressed to </w:t>
      </w:r>
      <w:r w:rsidR="00814496">
        <w:rPr>
          <w:sz w:val="18"/>
          <w:szCs w:val="18"/>
        </w:rPr>
        <w:t>the Pro</w:t>
      </w:r>
      <w:r w:rsidR="00FD6313">
        <w:rPr>
          <w:sz w:val="18"/>
          <w:szCs w:val="18"/>
        </w:rPr>
        <w:t>ject</w:t>
      </w:r>
      <w:r w:rsidR="00814496">
        <w:rPr>
          <w:sz w:val="18"/>
          <w:szCs w:val="18"/>
        </w:rPr>
        <w:t xml:space="preserve"> </w:t>
      </w:r>
      <w:r w:rsidR="00635358">
        <w:rPr>
          <w:sz w:val="18"/>
          <w:szCs w:val="18"/>
        </w:rPr>
        <w:t>Team</w:t>
      </w:r>
      <w:r w:rsidRPr="00E84FDE">
        <w:rPr>
          <w:sz w:val="18"/>
          <w:szCs w:val="18"/>
        </w:rPr>
        <w:t xml:space="preserve"> </w:t>
      </w:r>
      <w:r w:rsidR="00FE5DD3">
        <w:rPr>
          <w:sz w:val="18"/>
          <w:szCs w:val="18"/>
        </w:rPr>
        <w:t xml:space="preserve">by sending an email to </w:t>
      </w:r>
      <w:hyperlink r:id="rId13" w:history="1">
        <w:r w:rsidR="00635358" w:rsidRPr="009002D4">
          <w:rPr>
            <w:rStyle w:val="Hyperlink"/>
            <w:sz w:val="18"/>
            <w:szCs w:val="18"/>
          </w:rPr>
          <w:t>zimbabweprocurement@snv.org</w:t>
        </w:r>
      </w:hyperlink>
      <w:r w:rsidR="00EE6E5E">
        <w:rPr>
          <w:sz w:val="18"/>
          <w:szCs w:val="18"/>
        </w:rPr>
        <w:t xml:space="preserve"> </w:t>
      </w:r>
      <w:r w:rsidR="00DE4B44">
        <w:rPr>
          <w:i/>
          <w:iCs/>
          <w:sz w:val="18"/>
          <w:szCs w:val="18"/>
        </w:rPr>
        <w:t xml:space="preserve"> </w:t>
      </w:r>
      <w:r w:rsidR="00B45239">
        <w:rPr>
          <w:i/>
          <w:iCs/>
          <w:sz w:val="18"/>
          <w:szCs w:val="18"/>
        </w:rPr>
        <w:t>before</w:t>
      </w:r>
      <w:r w:rsidR="00EE6E5E">
        <w:rPr>
          <w:i/>
          <w:iCs/>
          <w:sz w:val="18"/>
          <w:szCs w:val="18"/>
        </w:rPr>
        <w:t xml:space="preserve"> the submission deadline of </w:t>
      </w:r>
      <w:r w:rsidR="003924F8">
        <w:rPr>
          <w:i/>
          <w:iCs/>
          <w:sz w:val="18"/>
          <w:szCs w:val="18"/>
        </w:rPr>
        <w:t>5 June</w:t>
      </w:r>
      <w:r w:rsidR="00635358">
        <w:rPr>
          <w:i/>
          <w:iCs/>
          <w:sz w:val="18"/>
          <w:szCs w:val="18"/>
        </w:rPr>
        <w:t xml:space="preserve"> 2026</w:t>
      </w:r>
      <w:r w:rsidRPr="00E84FDE">
        <w:rPr>
          <w:sz w:val="18"/>
          <w:szCs w:val="18"/>
        </w:rPr>
        <w:t xml:space="preserve">. </w:t>
      </w:r>
    </w:p>
    <w:p w14:paraId="7EE5C4F9" w14:textId="77777777" w:rsidR="00627391" w:rsidRPr="00E84FDE" w:rsidRDefault="00627391" w:rsidP="00E84FDE">
      <w:pPr>
        <w:pStyle w:val="Heading2"/>
      </w:pPr>
      <w:r w:rsidRPr="00E84FDE">
        <w:t>Selection Process</w:t>
      </w:r>
    </w:p>
    <w:p w14:paraId="53273DFD" w14:textId="3018461C" w:rsidR="00627391" w:rsidRPr="009B1DF3" w:rsidRDefault="1E36C1FA" w:rsidP="009B1DF3">
      <w:pPr>
        <w:spacing w:after="160" w:line="259" w:lineRule="auto"/>
        <w:rPr>
          <w:sz w:val="18"/>
          <w:szCs w:val="18"/>
        </w:rPr>
      </w:pPr>
      <w:r w:rsidRPr="009B1DF3">
        <w:rPr>
          <w:sz w:val="18"/>
          <w:szCs w:val="18"/>
        </w:rPr>
        <w:t xml:space="preserve">Technical and financial proposals will be reviewed separately. Only those Technical proposals that pass the minimum score </w:t>
      </w:r>
      <w:r w:rsidRPr="00FE5DD3">
        <w:rPr>
          <w:sz w:val="18"/>
          <w:szCs w:val="18"/>
        </w:rPr>
        <w:t xml:space="preserve">of </w:t>
      </w:r>
      <w:r w:rsidR="00286F60">
        <w:rPr>
          <w:sz w:val="18"/>
          <w:szCs w:val="18"/>
        </w:rPr>
        <w:t>6</w:t>
      </w:r>
      <w:r w:rsidR="00635358">
        <w:rPr>
          <w:sz w:val="18"/>
          <w:szCs w:val="18"/>
        </w:rPr>
        <w:t>0</w:t>
      </w:r>
      <w:r w:rsidR="00F119F3" w:rsidRPr="00FE5DD3">
        <w:rPr>
          <w:sz w:val="18"/>
          <w:szCs w:val="18"/>
        </w:rPr>
        <w:t>%</w:t>
      </w:r>
      <w:r w:rsidRPr="00FE5DD3">
        <w:rPr>
          <w:sz w:val="18"/>
          <w:szCs w:val="18"/>
        </w:rPr>
        <w:t xml:space="preserve"> </w:t>
      </w:r>
      <w:r w:rsidRPr="009B1DF3">
        <w:rPr>
          <w:sz w:val="18"/>
          <w:szCs w:val="18"/>
        </w:rPr>
        <w:t xml:space="preserve">will move forward for </w:t>
      </w:r>
      <w:r w:rsidR="00EE6E5E" w:rsidRPr="009B1DF3">
        <w:rPr>
          <w:sz w:val="18"/>
          <w:szCs w:val="18"/>
        </w:rPr>
        <w:t>financial</w:t>
      </w:r>
      <w:r w:rsidRPr="009B1DF3">
        <w:rPr>
          <w:sz w:val="18"/>
          <w:szCs w:val="18"/>
        </w:rPr>
        <w:t xml:space="preserve"> review. The reviews are a closed process and not open to the public. </w:t>
      </w:r>
    </w:p>
    <w:p w14:paraId="6A8C10CF" w14:textId="248FDA5A" w:rsidR="1E36C1FA" w:rsidRPr="00EE6990" w:rsidRDefault="1E36C1FA" w:rsidP="009B1DF3">
      <w:pPr>
        <w:spacing w:after="160" w:line="259" w:lineRule="auto"/>
        <w:rPr>
          <w:b/>
          <w:bCs/>
          <w:sz w:val="18"/>
          <w:szCs w:val="18"/>
        </w:rPr>
      </w:pPr>
      <w:r w:rsidRPr="00E84FDE">
        <w:rPr>
          <w:sz w:val="18"/>
          <w:szCs w:val="18"/>
        </w:rPr>
        <w:t>The Technical scores will be awarded as follows:</w:t>
      </w:r>
    </w:p>
    <w:tbl>
      <w:tblPr>
        <w:tblStyle w:val="TableGridLight"/>
        <w:tblW w:w="0" w:type="auto"/>
        <w:tblLook w:val="04A0" w:firstRow="1" w:lastRow="0" w:firstColumn="1" w:lastColumn="0" w:noHBand="0" w:noVBand="1"/>
      </w:tblPr>
      <w:tblGrid>
        <w:gridCol w:w="3780"/>
        <w:gridCol w:w="937"/>
      </w:tblGrid>
      <w:tr w:rsidR="00EE6990" w:rsidRPr="00EE6990" w14:paraId="5724998C" w14:textId="77777777" w:rsidTr="005D292F">
        <w:tc>
          <w:tcPr>
            <w:tcW w:w="0" w:type="auto"/>
            <w:hideMark/>
          </w:tcPr>
          <w:p w14:paraId="086D97D7" w14:textId="77777777" w:rsidR="00EE6990" w:rsidRPr="00EE6990" w:rsidRDefault="00EE6990" w:rsidP="005D292F">
            <w:pPr>
              <w:spacing w:after="0"/>
              <w:jc w:val="both"/>
              <w:rPr>
                <w:rFonts w:cs="Arial"/>
                <w:b/>
                <w:bCs/>
                <w:sz w:val="18"/>
                <w:szCs w:val="18"/>
              </w:rPr>
            </w:pPr>
            <w:r w:rsidRPr="00EE6990">
              <w:rPr>
                <w:rFonts w:cs="Arial"/>
                <w:b/>
                <w:bCs/>
                <w:sz w:val="18"/>
                <w:szCs w:val="18"/>
              </w:rPr>
              <w:t>Criteria</w:t>
            </w:r>
          </w:p>
        </w:tc>
        <w:tc>
          <w:tcPr>
            <w:tcW w:w="0" w:type="auto"/>
            <w:hideMark/>
          </w:tcPr>
          <w:p w14:paraId="6F66D5CA" w14:textId="77777777" w:rsidR="00EE6990" w:rsidRPr="00EE6990" w:rsidRDefault="00EE6990" w:rsidP="005D292F">
            <w:pPr>
              <w:spacing w:after="0"/>
              <w:jc w:val="both"/>
              <w:rPr>
                <w:rFonts w:cs="Arial"/>
                <w:b/>
                <w:bCs/>
                <w:sz w:val="18"/>
                <w:szCs w:val="18"/>
              </w:rPr>
            </w:pPr>
            <w:r w:rsidRPr="00EE6990">
              <w:rPr>
                <w:rFonts w:cs="Arial"/>
                <w:b/>
                <w:bCs/>
                <w:sz w:val="18"/>
                <w:szCs w:val="18"/>
              </w:rPr>
              <w:t>Weight</w:t>
            </w:r>
          </w:p>
        </w:tc>
      </w:tr>
      <w:tr w:rsidR="00EE6990" w:rsidRPr="00DC5B9E" w14:paraId="32139324" w14:textId="77777777" w:rsidTr="005D292F">
        <w:tc>
          <w:tcPr>
            <w:tcW w:w="0" w:type="auto"/>
            <w:hideMark/>
          </w:tcPr>
          <w:p w14:paraId="322370BE" w14:textId="77777777" w:rsidR="00EE6990" w:rsidRPr="00EE6990" w:rsidRDefault="00EE6990" w:rsidP="005D292F">
            <w:pPr>
              <w:spacing w:after="0"/>
              <w:jc w:val="both"/>
              <w:rPr>
                <w:rFonts w:cs="Arial"/>
                <w:sz w:val="18"/>
                <w:szCs w:val="18"/>
              </w:rPr>
            </w:pPr>
            <w:r w:rsidRPr="00EE6990">
              <w:rPr>
                <w:rFonts w:cs="Arial"/>
                <w:sz w:val="18"/>
                <w:szCs w:val="18"/>
              </w:rPr>
              <w:t>Understanding of ToR</w:t>
            </w:r>
          </w:p>
        </w:tc>
        <w:tc>
          <w:tcPr>
            <w:tcW w:w="0" w:type="auto"/>
            <w:hideMark/>
          </w:tcPr>
          <w:p w14:paraId="14A8FD8C" w14:textId="55ACD83D" w:rsidR="00EE6990" w:rsidRPr="00EE6990" w:rsidRDefault="00EE6990" w:rsidP="005D292F">
            <w:pPr>
              <w:spacing w:after="0"/>
              <w:jc w:val="both"/>
              <w:rPr>
                <w:rFonts w:cs="Arial"/>
                <w:sz w:val="18"/>
                <w:szCs w:val="18"/>
              </w:rPr>
            </w:pPr>
            <w:r w:rsidRPr="00EE6990">
              <w:rPr>
                <w:rFonts w:cs="Arial"/>
                <w:sz w:val="18"/>
                <w:szCs w:val="18"/>
              </w:rPr>
              <w:t>2</w:t>
            </w:r>
            <w:r w:rsidR="00D21DBD">
              <w:rPr>
                <w:rFonts w:cs="Arial"/>
                <w:sz w:val="18"/>
                <w:szCs w:val="18"/>
              </w:rPr>
              <w:t>5</w:t>
            </w:r>
            <w:r w:rsidRPr="00EE6990">
              <w:rPr>
                <w:rFonts w:cs="Arial"/>
                <w:sz w:val="18"/>
                <w:szCs w:val="18"/>
              </w:rPr>
              <w:t>%</w:t>
            </w:r>
          </w:p>
        </w:tc>
      </w:tr>
      <w:tr w:rsidR="00EE6990" w:rsidRPr="00DC5B9E" w14:paraId="29FAD4ED" w14:textId="77777777" w:rsidTr="005D292F">
        <w:tc>
          <w:tcPr>
            <w:tcW w:w="0" w:type="auto"/>
            <w:hideMark/>
          </w:tcPr>
          <w:p w14:paraId="34009728" w14:textId="77777777" w:rsidR="00EE6990" w:rsidRPr="00EE6990" w:rsidRDefault="00EE6990" w:rsidP="005D292F">
            <w:pPr>
              <w:spacing w:after="0"/>
              <w:jc w:val="both"/>
              <w:rPr>
                <w:rFonts w:cs="Arial"/>
                <w:sz w:val="18"/>
                <w:szCs w:val="18"/>
              </w:rPr>
            </w:pPr>
            <w:r w:rsidRPr="00EE6990">
              <w:rPr>
                <w:rFonts w:cs="Arial"/>
                <w:sz w:val="18"/>
                <w:szCs w:val="18"/>
              </w:rPr>
              <w:t>Methodology and Storytelling Approach</w:t>
            </w:r>
          </w:p>
        </w:tc>
        <w:tc>
          <w:tcPr>
            <w:tcW w:w="0" w:type="auto"/>
            <w:hideMark/>
          </w:tcPr>
          <w:p w14:paraId="15B3B386" w14:textId="77777777" w:rsidR="00EE6990" w:rsidRPr="00EE6990" w:rsidRDefault="00EE6990" w:rsidP="005D292F">
            <w:pPr>
              <w:spacing w:after="0"/>
              <w:jc w:val="both"/>
              <w:rPr>
                <w:rFonts w:cs="Arial"/>
                <w:sz w:val="18"/>
                <w:szCs w:val="18"/>
              </w:rPr>
            </w:pPr>
            <w:r w:rsidRPr="00EE6990">
              <w:rPr>
                <w:rFonts w:cs="Arial"/>
                <w:sz w:val="18"/>
                <w:szCs w:val="18"/>
              </w:rPr>
              <w:t>25%</w:t>
            </w:r>
          </w:p>
        </w:tc>
      </w:tr>
      <w:tr w:rsidR="00EE6990" w:rsidRPr="00DC5B9E" w14:paraId="35D6A6FF" w14:textId="77777777" w:rsidTr="005D292F">
        <w:tc>
          <w:tcPr>
            <w:tcW w:w="0" w:type="auto"/>
            <w:hideMark/>
          </w:tcPr>
          <w:p w14:paraId="16C7593F" w14:textId="77777777" w:rsidR="00EE6990" w:rsidRPr="00EE6990" w:rsidRDefault="00EE6990" w:rsidP="005D292F">
            <w:pPr>
              <w:spacing w:after="0"/>
              <w:jc w:val="both"/>
              <w:rPr>
                <w:rFonts w:cs="Arial"/>
                <w:sz w:val="18"/>
                <w:szCs w:val="18"/>
              </w:rPr>
            </w:pPr>
            <w:r w:rsidRPr="00EE6990">
              <w:rPr>
                <w:rFonts w:cs="Arial"/>
                <w:sz w:val="18"/>
                <w:szCs w:val="18"/>
              </w:rPr>
              <w:t>Relevant Experience</w:t>
            </w:r>
          </w:p>
        </w:tc>
        <w:tc>
          <w:tcPr>
            <w:tcW w:w="0" w:type="auto"/>
            <w:hideMark/>
          </w:tcPr>
          <w:p w14:paraId="78B794DC" w14:textId="77777777" w:rsidR="00EE6990" w:rsidRPr="00EE6990" w:rsidRDefault="00EE6990" w:rsidP="005D292F">
            <w:pPr>
              <w:spacing w:after="0"/>
              <w:jc w:val="both"/>
              <w:rPr>
                <w:rFonts w:cs="Arial"/>
                <w:sz w:val="18"/>
                <w:szCs w:val="18"/>
              </w:rPr>
            </w:pPr>
            <w:r w:rsidRPr="00EE6990">
              <w:rPr>
                <w:rFonts w:cs="Arial"/>
                <w:sz w:val="18"/>
                <w:szCs w:val="18"/>
              </w:rPr>
              <w:t>20%</w:t>
            </w:r>
          </w:p>
        </w:tc>
      </w:tr>
      <w:tr w:rsidR="00EE6990" w:rsidRPr="00DC5B9E" w14:paraId="00EDF8F1" w14:textId="77777777" w:rsidTr="005D292F">
        <w:tc>
          <w:tcPr>
            <w:tcW w:w="0" w:type="auto"/>
            <w:hideMark/>
          </w:tcPr>
          <w:p w14:paraId="06D14DD8" w14:textId="77777777" w:rsidR="00EE6990" w:rsidRPr="00EE6990" w:rsidRDefault="00EE6990" w:rsidP="005D292F">
            <w:pPr>
              <w:spacing w:after="0"/>
              <w:jc w:val="both"/>
              <w:rPr>
                <w:rFonts w:cs="Arial"/>
                <w:sz w:val="18"/>
                <w:szCs w:val="18"/>
              </w:rPr>
            </w:pPr>
            <w:r w:rsidRPr="00EE6990">
              <w:rPr>
                <w:rFonts w:cs="Arial"/>
                <w:sz w:val="18"/>
                <w:szCs w:val="18"/>
              </w:rPr>
              <w:t>Team Qualifications</w:t>
            </w:r>
          </w:p>
        </w:tc>
        <w:tc>
          <w:tcPr>
            <w:tcW w:w="0" w:type="auto"/>
            <w:hideMark/>
          </w:tcPr>
          <w:p w14:paraId="26A41CB4" w14:textId="77777777" w:rsidR="00EE6990" w:rsidRPr="00EE6990" w:rsidRDefault="00EE6990" w:rsidP="005D292F">
            <w:pPr>
              <w:spacing w:after="0"/>
              <w:jc w:val="both"/>
              <w:rPr>
                <w:rFonts w:cs="Arial"/>
                <w:sz w:val="18"/>
                <w:szCs w:val="18"/>
              </w:rPr>
            </w:pPr>
            <w:r w:rsidRPr="00EE6990">
              <w:rPr>
                <w:rFonts w:cs="Arial"/>
                <w:sz w:val="18"/>
                <w:szCs w:val="18"/>
              </w:rPr>
              <w:t>15%</w:t>
            </w:r>
          </w:p>
        </w:tc>
      </w:tr>
      <w:tr w:rsidR="00EE6990" w:rsidRPr="00DC5B9E" w14:paraId="56D00A2F" w14:textId="77777777" w:rsidTr="005D292F">
        <w:tc>
          <w:tcPr>
            <w:tcW w:w="0" w:type="auto"/>
            <w:hideMark/>
          </w:tcPr>
          <w:p w14:paraId="4473D6F8" w14:textId="77777777" w:rsidR="00EE6990" w:rsidRPr="00EE6990" w:rsidRDefault="00EE6990" w:rsidP="005D292F">
            <w:pPr>
              <w:spacing w:after="0"/>
              <w:jc w:val="both"/>
              <w:rPr>
                <w:rFonts w:cs="Arial"/>
                <w:sz w:val="18"/>
                <w:szCs w:val="18"/>
              </w:rPr>
            </w:pPr>
            <w:r w:rsidRPr="00EE6990">
              <w:rPr>
                <w:rFonts w:cs="Arial"/>
                <w:sz w:val="18"/>
                <w:szCs w:val="18"/>
              </w:rPr>
              <w:t>Quality of Previous Work</w:t>
            </w:r>
          </w:p>
        </w:tc>
        <w:tc>
          <w:tcPr>
            <w:tcW w:w="0" w:type="auto"/>
            <w:hideMark/>
          </w:tcPr>
          <w:p w14:paraId="2B0AC263" w14:textId="78C3FC14" w:rsidR="00EE6990" w:rsidRPr="00EE6990" w:rsidRDefault="00EE6990" w:rsidP="005D292F">
            <w:pPr>
              <w:spacing w:after="0"/>
              <w:jc w:val="both"/>
              <w:rPr>
                <w:rFonts w:cs="Arial"/>
                <w:sz w:val="18"/>
                <w:szCs w:val="18"/>
              </w:rPr>
            </w:pPr>
            <w:r w:rsidRPr="00EE6990">
              <w:rPr>
                <w:rFonts w:cs="Arial"/>
                <w:sz w:val="18"/>
                <w:szCs w:val="18"/>
              </w:rPr>
              <w:t>1</w:t>
            </w:r>
            <w:r w:rsidR="00D21DBD">
              <w:rPr>
                <w:rFonts w:cs="Arial"/>
                <w:sz w:val="18"/>
                <w:szCs w:val="18"/>
              </w:rPr>
              <w:t>5</w:t>
            </w:r>
            <w:r w:rsidRPr="00EE6990">
              <w:rPr>
                <w:rFonts w:cs="Arial"/>
                <w:sz w:val="18"/>
                <w:szCs w:val="18"/>
              </w:rPr>
              <w:t>%</w:t>
            </w:r>
          </w:p>
        </w:tc>
      </w:tr>
      <w:tr w:rsidR="00EE6990" w:rsidRPr="00DC5B9E" w14:paraId="43EFBC2F" w14:textId="77777777" w:rsidTr="005D292F">
        <w:tc>
          <w:tcPr>
            <w:tcW w:w="0" w:type="auto"/>
            <w:hideMark/>
          </w:tcPr>
          <w:p w14:paraId="44B54C29" w14:textId="77777777" w:rsidR="00EE6990" w:rsidRPr="00EE6990" w:rsidRDefault="00EE6990" w:rsidP="005D292F">
            <w:pPr>
              <w:spacing w:after="0"/>
              <w:jc w:val="both"/>
              <w:rPr>
                <w:rFonts w:cs="Arial"/>
                <w:sz w:val="18"/>
                <w:szCs w:val="18"/>
              </w:rPr>
            </w:pPr>
            <w:r w:rsidRPr="00EE6990">
              <w:rPr>
                <w:rFonts w:cs="Arial"/>
                <w:sz w:val="18"/>
                <w:szCs w:val="18"/>
              </w:rPr>
              <w:t>Total</w:t>
            </w:r>
          </w:p>
        </w:tc>
        <w:tc>
          <w:tcPr>
            <w:tcW w:w="0" w:type="auto"/>
            <w:hideMark/>
          </w:tcPr>
          <w:p w14:paraId="7A37A632" w14:textId="77777777" w:rsidR="00EE6990" w:rsidRPr="00EE6990" w:rsidRDefault="00EE6990" w:rsidP="005D292F">
            <w:pPr>
              <w:spacing w:after="0"/>
              <w:jc w:val="both"/>
              <w:rPr>
                <w:rFonts w:cs="Arial"/>
                <w:sz w:val="18"/>
                <w:szCs w:val="18"/>
              </w:rPr>
            </w:pPr>
            <w:r w:rsidRPr="00EE6990">
              <w:rPr>
                <w:rFonts w:cs="Arial"/>
                <w:sz w:val="18"/>
                <w:szCs w:val="18"/>
              </w:rPr>
              <w:t>100%</w:t>
            </w:r>
          </w:p>
        </w:tc>
      </w:tr>
    </w:tbl>
    <w:p w14:paraId="4D8FDE57" w14:textId="6B268690" w:rsidR="00627391" w:rsidRPr="00E84FDE" w:rsidRDefault="00627391" w:rsidP="002452DE">
      <w:pPr>
        <w:rPr>
          <w:sz w:val="18"/>
          <w:szCs w:val="18"/>
        </w:rPr>
      </w:pPr>
    </w:p>
    <w:p w14:paraId="23518686" w14:textId="39B6158A" w:rsidR="00627391" w:rsidRPr="002452DE" w:rsidRDefault="00627391" w:rsidP="002452DE">
      <w:pPr>
        <w:rPr>
          <w:i/>
          <w:iCs/>
          <w:sz w:val="18"/>
          <w:szCs w:val="18"/>
          <w:highlight w:val="yellow"/>
        </w:rPr>
      </w:pPr>
      <w:r w:rsidRPr="00E84FDE">
        <w:rPr>
          <w:sz w:val="18"/>
          <w:szCs w:val="18"/>
        </w:rPr>
        <w:t xml:space="preserve">Technical Scores are weighted </w:t>
      </w:r>
      <w:r w:rsidRPr="002452DE">
        <w:rPr>
          <w:sz w:val="18"/>
          <w:szCs w:val="18"/>
        </w:rPr>
        <w:t xml:space="preserve">at </w:t>
      </w:r>
      <w:r w:rsidR="00955244" w:rsidRPr="002452DE">
        <w:rPr>
          <w:sz w:val="18"/>
          <w:szCs w:val="18"/>
        </w:rPr>
        <w:t>7</w:t>
      </w:r>
      <w:r w:rsidR="001937BB">
        <w:rPr>
          <w:sz w:val="18"/>
          <w:szCs w:val="18"/>
        </w:rPr>
        <w:t>0</w:t>
      </w:r>
      <w:r w:rsidRPr="002452DE">
        <w:rPr>
          <w:sz w:val="18"/>
          <w:szCs w:val="18"/>
        </w:rPr>
        <w:t xml:space="preserve">%. Financial scores are weighted at </w:t>
      </w:r>
      <w:r w:rsidR="008E40E6">
        <w:rPr>
          <w:sz w:val="18"/>
          <w:szCs w:val="18"/>
        </w:rPr>
        <w:t>30</w:t>
      </w:r>
      <w:r w:rsidRPr="002452DE">
        <w:rPr>
          <w:sz w:val="18"/>
          <w:szCs w:val="18"/>
        </w:rPr>
        <w:t xml:space="preserve">%. </w:t>
      </w:r>
    </w:p>
    <w:p w14:paraId="09A29122" w14:textId="17D50C39" w:rsidR="00627391" w:rsidRDefault="00627391" w:rsidP="009B1DF3">
      <w:pPr>
        <w:rPr>
          <w:sz w:val="18"/>
          <w:szCs w:val="18"/>
        </w:rPr>
      </w:pPr>
      <w:r w:rsidRPr="00E84FDE">
        <w:rPr>
          <w:sz w:val="18"/>
          <w:szCs w:val="18"/>
        </w:rPr>
        <w:t>Financial evaluation will be conducted for those proposals passing the tech</w:t>
      </w:r>
      <w:r w:rsidR="00E84FDE">
        <w:rPr>
          <w:sz w:val="18"/>
          <w:szCs w:val="18"/>
        </w:rPr>
        <w:t>nical</w:t>
      </w:r>
      <w:r w:rsidRPr="00E84FDE">
        <w:rPr>
          <w:sz w:val="18"/>
          <w:szCs w:val="18"/>
        </w:rPr>
        <w:t xml:space="preserve"> evaluation. The lowest price is awarded maximum </w:t>
      </w:r>
      <w:r w:rsidR="00EE6990" w:rsidRPr="00E84FDE">
        <w:rPr>
          <w:sz w:val="18"/>
          <w:szCs w:val="18"/>
        </w:rPr>
        <w:t>points,</w:t>
      </w:r>
      <w:r w:rsidRPr="00E84FDE">
        <w:rPr>
          <w:sz w:val="18"/>
          <w:szCs w:val="18"/>
        </w:rPr>
        <w:t xml:space="preserve"> and all other bidders are ranked beside the lowest bid on the following basis:</w:t>
      </w:r>
    </w:p>
    <w:p w14:paraId="7D975E36" w14:textId="77777777" w:rsidR="00635358" w:rsidRPr="00E84FDE" w:rsidRDefault="00635358" w:rsidP="009B1DF3">
      <w:pPr>
        <w:rPr>
          <w:sz w:val="18"/>
          <w:szCs w:val="18"/>
        </w:rPr>
      </w:pPr>
    </w:p>
    <w:p w14:paraId="3CA67FA5" w14:textId="77777777" w:rsidR="00627391" w:rsidRPr="00E84FDE" w:rsidRDefault="00627391" w:rsidP="00627391">
      <w:pPr>
        <w:tabs>
          <w:tab w:val="left" w:pos="0"/>
          <w:tab w:val="left" w:pos="794"/>
          <w:tab w:val="left" w:pos="1588"/>
          <w:tab w:val="left" w:pos="2381"/>
          <w:tab w:val="left" w:pos="3175"/>
          <w:tab w:val="left" w:pos="3969"/>
          <w:tab w:val="left" w:pos="4763"/>
          <w:tab w:val="left" w:pos="5557"/>
          <w:tab w:val="left" w:pos="6350"/>
          <w:tab w:val="left" w:pos="7144"/>
        </w:tabs>
        <w:spacing w:after="0" w:line="240" w:lineRule="auto"/>
        <w:jc w:val="both"/>
        <w:rPr>
          <w:sz w:val="18"/>
          <w:szCs w:val="18"/>
          <w:lang w:eastAsia="nl-NL"/>
        </w:rPr>
      </w:pPr>
      <w:r w:rsidRPr="00E84FDE">
        <w:rPr>
          <w:sz w:val="18"/>
          <w:szCs w:val="18"/>
          <w:lang w:eastAsia="nl-NL"/>
        </w:rPr>
        <w:tab/>
      </w:r>
      <w:r w:rsidRPr="00E84FDE">
        <w:rPr>
          <w:sz w:val="18"/>
          <w:szCs w:val="18"/>
          <w:lang w:eastAsia="nl-NL"/>
        </w:rPr>
        <w:tab/>
        <w:t>Bidders Cost – Lowest Cost</w:t>
      </w:r>
    </w:p>
    <w:p w14:paraId="5A7BC2EB" w14:textId="77777777" w:rsidR="00627391" w:rsidRPr="00E84FDE" w:rsidRDefault="00627391" w:rsidP="1E36C1FA">
      <w:pPr>
        <w:tabs>
          <w:tab w:val="left" w:pos="0"/>
          <w:tab w:val="left" w:pos="794"/>
          <w:tab w:val="left" w:pos="1588"/>
          <w:tab w:val="left" w:pos="2381"/>
          <w:tab w:val="left" w:pos="3175"/>
          <w:tab w:val="left" w:pos="3969"/>
          <w:tab w:val="left" w:pos="4763"/>
          <w:tab w:val="left" w:pos="5557"/>
          <w:tab w:val="left" w:pos="6350"/>
          <w:tab w:val="left" w:pos="7144"/>
        </w:tabs>
        <w:spacing w:after="0" w:line="240" w:lineRule="auto"/>
        <w:jc w:val="both"/>
        <w:rPr>
          <w:sz w:val="18"/>
          <w:szCs w:val="18"/>
          <w:lang w:eastAsia="nl-NL"/>
        </w:rPr>
      </w:pPr>
      <w:r w:rsidRPr="00E84FDE">
        <w:rPr>
          <w:sz w:val="18"/>
          <w:szCs w:val="18"/>
          <w:lang w:eastAsia="nl-NL"/>
        </w:rPr>
        <w:tab/>
      </w:r>
      <w:r w:rsidRPr="00E84FDE">
        <w:rPr>
          <w:sz w:val="18"/>
          <w:szCs w:val="18"/>
          <w:lang w:eastAsia="nl-NL"/>
        </w:rPr>
        <w:tab/>
        <w:t>_____________________   * 100 = Deduction</w:t>
      </w:r>
    </w:p>
    <w:p w14:paraId="58F19360" w14:textId="6C9D0E79" w:rsidR="00627391" w:rsidRPr="00E84FDE" w:rsidRDefault="00627391" w:rsidP="00627391">
      <w:pPr>
        <w:tabs>
          <w:tab w:val="left" w:pos="0"/>
          <w:tab w:val="left" w:pos="794"/>
          <w:tab w:val="left" w:pos="1588"/>
          <w:tab w:val="left" w:pos="2381"/>
          <w:tab w:val="left" w:pos="3175"/>
          <w:tab w:val="left" w:pos="3969"/>
          <w:tab w:val="left" w:pos="4763"/>
          <w:tab w:val="left" w:pos="5557"/>
          <w:tab w:val="left" w:pos="6350"/>
          <w:tab w:val="left" w:pos="7144"/>
        </w:tabs>
        <w:spacing w:after="0" w:line="240" w:lineRule="auto"/>
        <w:jc w:val="both"/>
        <w:rPr>
          <w:sz w:val="18"/>
          <w:szCs w:val="18"/>
          <w:lang w:eastAsia="nl-NL"/>
        </w:rPr>
      </w:pPr>
      <w:r w:rsidRPr="00E84FDE">
        <w:rPr>
          <w:sz w:val="18"/>
          <w:szCs w:val="18"/>
          <w:lang w:eastAsia="nl-NL"/>
        </w:rPr>
        <w:tab/>
      </w:r>
      <w:r w:rsidRPr="00E84FDE">
        <w:rPr>
          <w:sz w:val="18"/>
          <w:szCs w:val="18"/>
          <w:lang w:eastAsia="nl-NL"/>
        </w:rPr>
        <w:tab/>
      </w:r>
      <w:r w:rsidR="009538E1" w:rsidRPr="00E84FDE">
        <w:rPr>
          <w:sz w:val="18"/>
          <w:szCs w:val="18"/>
          <w:lang w:eastAsia="nl-NL"/>
        </w:rPr>
        <w:t xml:space="preserve">Bidders </w:t>
      </w:r>
      <w:r w:rsidRPr="00E84FDE">
        <w:rPr>
          <w:sz w:val="18"/>
          <w:szCs w:val="18"/>
          <w:lang w:eastAsia="nl-NL"/>
        </w:rPr>
        <w:t xml:space="preserve">Cost </w:t>
      </w:r>
    </w:p>
    <w:p w14:paraId="46AFBA31" w14:textId="77777777" w:rsidR="00627391" w:rsidRPr="00E84FDE" w:rsidRDefault="00627391" w:rsidP="00627391">
      <w:pPr>
        <w:tabs>
          <w:tab w:val="left" w:pos="0"/>
          <w:tab w:val="left" w:pos="794"/>
          <w:tab w:val="left" w:pos="1588"/>
          <w:tab w:val="left" w:pos="2381"/>
          <w:tab w:val="left" w:pos="3175"/>
          <w:tab w:val="left" w:pos="3969"/>
          <w:tab w:val="left" w:pos="4763"/>
          <w:tab w:val="left" w:pos="5557"/>
          <w:tab w:val="left" w:pos="6350"/>
          <w:tab w:val="left" w:pos="7144"/>
        </w:tabs>
        <w:spacing w:after="0" w:line="240" w:lineRule="auto"/>
        <w:jc w:val="both"/>
        <w:rPr>
          <w:sz w:val="18"/>
          <w:szCs w:val="18"/>
          <w:lang w:eastAsia="nl-NL"/>
        </w:rPr>
      </w:pPr>
    </w:p>
    <w:p w14:paraId="5E86CE5A" w14:textId="77777777" w:rsidR="00627391" w:rsidRPr="00E84FDE" w:rsidRDefault="00627391" w:rsidP="1E36C1FA">
      <w:pPr>
        <w:tabs>
          <w:tab w:val="left" w:pos="0"/>
          <w:tab w:val="left" w:pos="794"/>
          <w:tab w:val="left" w:pos="1588"/>
          <w:tab w:val="left" w:pos="2381"/>
          <w:tab w:val="left" w:pos="3175"/>
          <w:tab w:val="left" w:pos="3969"/>
          <w:tab w:val="left" w:pos="4763"/>
          <w:tab w:val="left" w:pos="5557"/>
          <w:tab w:val="left" w:pos="6350"/>
          <w:tab w:val="left" w:pos="7144"/>
        </w:tabs>
        <w:jc w:val="both"/>
        <w:rPr>
          <w:sz w:val="18"/>
          <w:szCs w:val="18"/>
          <w:lang w:eastAsia="nl-NL"/>
        </w:rPr>
      </w:pPr>
      <w:r w:rsidRPr="00E84FDE">
        <w:rPr>
          <w:sz w:val="18"/>
          <w:szCs w:val="18"/>
          <w:lang w:eastAsia="nl-NL"/>
        </w:rPr>
        <w:tab/>
      </w:r>
      <w:r w:rsidRPr="00E84FDE">
        <w:rPr>
          <w:sz w:val="18"/>
          <w:szCs w:val="18"/>
          <w:lang w:eastAsia="nl-NL"/>
        </w:rPr>
        <w:tab/>
        <w:t>100-Deduction= Bidders score</w:t>
      </w:r>
    </w:p>
    <w:p w14:paraId="5F3F1633" w14:textId="1C904A7A" w:rsidR="004B27B0" w:rsidRPr="004B27B0" w:rsidRDefault="00627391" w:rsidP="00053397">
      <w:pPr>
        <w:tabs>
          <w:tab w:val="left" w:pos="794"/>
          <w:tab w:val="left" w:pos="1276"/>
          <w:tab w:val="left" w:pos="1588"/>
          <w:tab w:val="left" w:pos="2381"/>
          <w:tab w:val="left" w:pos="3175"/>
          <w:tab w:val="left" w:pos="3969"/>
          <w:tab w:val="left" w:pos="4763"/>
          <w:tab w:val="left" w:pos="5557"/>
          <w:tab w:val="left" w:pos="6350"/>
          <w:tab w:val="left" w:pos="7144"/>
        </w:tabs>
        <w:jc w:val="both"/>
        <w:rPr>
          <w:sz w:val="18"/>
          <w:szCs w:val="18"/>
        </w:rPr>
      </w:pPr>
      <w:r w:rsidRPr="00E84FDE">
        <w:rPr>
          <w:sz w:val="18"/>
          <w:szCs w:val="18"/>
        </w:rPr>
        <w:t xml:space="preserve">Your Financial proposal </w:t>
      </w:r>
      <w:r w:rsidR="00E5625D">
        <w:rPr>
          <w:sz w:val="18"/>
          <w:szCs w:val="18"/>
        </w:rPr>
        <w:t>should have the following supporting documentation.</w:t>
      </w:r>
    </w:p>
    <w:p w14:paraId="303F6B64" w14:textId="7602F68D" w:rsidR="004B27B0" w:rsidRPr="00C31B60" w:rsidRDefault="004B27B0">
      <w:pPr>
        <w:numPr>
          <w:ilvl w:val="0"/>
          <w:numId w:val="14"/>
        </w:numPr>
        <w:tabs>
          <w:tab w:val="left" w:pos="794"/>
          <w:tab w:val="left" w:pos="1276"/>
          <w:tab w:val="left" w:pos="1588"/>
          <w:tab w:val="left" w:pos="2381"/>
          <w:tab w:val="left" w:pos="3175"/>
          <w:tab w:val="left" w:pos="3969"/>
          <w:tab w:val="left" w:pos="4763"/>
          <w:tab w:val="left" w:pos="5557"/>
          <w:tab w:val="left" w:pos="6350"/>
          <w:tab w:val="left" w:pos="7144"/>
        </w:tabs>
        <w:jc w:val="both"/>
        <w:rPr>
          <w:sz w:val="18"/>
          <w:szCs w:val="18"/>
        </w:rPr>
      </w:pPr>
      <w:r w:rsidRPr="004B27B0">
        <w:rPr>
          <w:sz w:val="18"/>
          <w:szCs w:val="18"/>
        </w:rPr>
        <w:t>Proof and confirmation that statutory social insurance contributions and taxes, etc. required by national laws have been paid.</w:t>
      </w:r>
    </w:p>
    <w:p w14:paraId="50C56301" w14:textId="77777777" w:rsidR="00627391" w:rsidRPr="00E84FDE" w:rsidRDefault="00627391" w:rsidP="009B1DF3">
      <w:pPr>
        <w:tabs>
          <w:tab w:val="left" w:pos="794"/>
          <w:tab w:val="left" w:pos="1276"/>
          <w:tab w:val="left" w:pos="1588"/>
          <w:tab w:val="left" w:pos="2381"/>
          <w:tab w:val="left" w:pos="3175"/>
          <w:tab w:val="left" w:pos="3969"/>
          <w:tab w:val="left" w:pos="4763"/>
          <w:tab w:val="left" w:pos="5557"/>
          <w:tab w:val="left" w:pos="6350"/>
          <w:tab w:val="left" w:pos="7144"/>
        </w:tabs>
        <w:jc w:val="both"/>
        <w:rPr>
          <w:sz w:val="18"/>
          <w:szCs w:val="18"/>
        </w:rPr>
      </w:pPr>
      <w:r w:rsidRPr="00E84FDE">
        <w:rPr>
          <w:sz w:val="18"/>
          <w:szCs w:val="18"/>
          <w:lang w:eastAsia="nl-NL"/>
        </w:rPr>
        <w:t xml:space="preserve">Negotiations with the winning bidder will be restricted to the ToR and work plan. </w:t>
      </w:r>
    </w:p>
    <w:p w14:paraId="3F73FACD" w14:textId="77777777" w:rsidR="00627391" w:rsidRPr="00E84FDE" w:rsidRDefault="00627391" w:rsidP="00E84FDE">
      <w:pPr>
        <w:pStyle w:val="Heading2"/>
      </w:pPr>
      <w:r w:rsidRPr="00E84FDE">
        <w:t xml:space="preserve">Key Experts </w:t>
      </w:r>
    </w:p>
    <w:p w14:paraId="5F69515A" w14:textId="16551D29" w:rsidR="00627391" w:rsidRDefault="1E36C1FA" w:rsidP="00173766">
      <w:pPr>
        <w:rPr>
          <w:sz w:val="18"/>
          <w:szCs w:val="18"/>
        </w:rPr>
      </w:pPr>
      <w:r w:rsidRPr="00E84FDE">
        <w:rPr>
          <w:sz w:val="18"/>
          <w:szCs w:val="18"/>
        </w:rPr>
        <w:t xml:space="preserve">It is estimated that a total of </w:t>
      </w:r>
      <w:r w:rsidR="005D172B">
        <w:rPr>
          <w:i/>
          <w:iCs/>
          <w:sz w:val="18"/>
          <w:szCs w:val="18"/>
        </w:rPr>
        <w:t>14</w:t>
      </w:r>
      <w:r w:rsidRPr="00E84FDE">
        <w:rPr>
          <w:sz w:val="18"/>
          <w:szCs w:val="18"/>
        </w:rPr>
        <w:t xml:space="preserve"> person days will be required by the group of key experts. Experts listed in the proposal must be available for the assignment</w:t>
      </w:r>
      <w:r w:rsidR="009555E2">
        <w:rPr>
          <w:sz w:val="18"/>
          <w:szCs w:val="18"/>
        </w:rPr>
        <w:t xml:space="preserve"> within the consulting firm. The assignment is strongly recommended for</w:t>
      </w:r>
      <w:r w:rsidR="007964EB">
        <w:rPr>
          <w:sz w:val="18"/>
          <w:szCs w:val="18"/>
        </w:rPr>
        <w:t xml:space="preserve"> entities or individuals who are able submit financial provisions stated above.</w:t>
      </w:r>
    </w:p>
    <w:p w14:paraId="4AF7267B" w14:textId="77777777" w:rsidR="00CD5C1A" w:rsidRPr="00CD5C1A" w:rsidRDefault="00CD5C1A" w:rsidP="00CD5C1A">
      <w:pPr>
        <w:spacing w:after="0" w:line="278" w:lineRule="auto"/>
        <w:jc w:val="both"/>
        <w:rPr>
          <w:rFonts w:eastAsia="Calibri Light" w:cs="Arial"/>
          <w:b/>
          <w:bCs/>
          <w:kern w:val="2"/>
          <w:sz w:val="18"/>
          <w:szCs w:val="18"/>
          <w:lang w:val="en-ZW"/>
          <w14:ligatures w14:val="standardContextual"/>
        </w:rPr>
      </w:pPr>
      <w:r w:rsidRPr="00CD5C1A">
        <w:rPr>
          <w:rFonts w:eastAsia="Calibri Light" w:cs="Arial"/>
          <w:b/>
          <w:bCs/>
          <w:kern w:val="2"/>
          <w:sz w:val="18"/>
          <w:szCs w:val="18"/>
          <w:lang w:val="en-ZW"/>
          <w14:ligatures w14:val="standardContextual"/>
        </w:rPr>
        <w:t>Required Qualifications</w:t>
      </w:r>
    </w:p>
    <w:p w14:paraId="068C181A" w14:textId="77777777" w:rsidR="00CD5C1A" w:rsidRPr="00CD5C1A" w:rsidRDefault="00CD5C1A" w:rsidP="00CD5C1A">
      <w:pPr>
        <w:spacing w:after="0" w:line="278" w:lineRule="auto"/>
        <w:jc w:val="both"/>
        <w:rPr>
          <w:rFonts w:eastAsia="Calibri Light" w:cs="Arial"/>
          <w:kern w:val="2"/>
          <w:sz w:val="18"/>
          <w:szCs w:val="18"/>
          <w:lang w:val="en-ZW"/>
          <w14:ligatures w14:val="standardContextual"/>
        </w:rPr>
      </w:pPr>
      <w:r w:rsidRPr="00CD5C1A">
        <w:rPr>
          <w:rFonts w:eastAsia="Calibri Light" w:cs="Arial"/>
          <w:kern w:val="2"/>
          <w:sz w:val="18"/>
          <w:szCs w:val="18"/>
          <w:lang w:val="en-ZW"/>
          <w14:ligatures w14:val="standardContextual"/>
        </w:rPr>
        <w:t>Mandatory Requirements</w:t>
      </w:r>
    </w:p>
    <w:p w14:paraId="478558A3" w14:textId="77777777" w:rsidR="00CD5C1A" w:rsidRPr="00CD5C1A" w:rsidRDefault="00CD5C1A">
      <w:pPr>
        <w:numPr>
          <w:ilvl w:val="0"/>
          <w:numId w:val="16"/>
        </w:numPr>
        <w:spacing w:after="0" w:line="278" w:lineRule="auto"/>
        <w:jc w:val="both"/>
        <w:rPr>
          <w:rFonts w:eastAsia="Calibri Light" w:cs="Arial"/>
          <w:kern w:val="2"/>
          <w:sz w:val="18"/>
          <w:szCs w:val="18"/>
          <w:lang w:val="en-ZW"/>
          <w14:ligatures w14:val="standardContextual"/>
        </w:rPr>
      </w:pPr>
      <w:r w:rsidRPr="00CD5C1A">
        <w:rPr>
          <w:rFonts w:eastAsia="Calibri Light" w:cs="Arial"/>
          <w:kern w:val="2"/>
          <w:sz w:val="18"/>
          <w:szCs w:val="18"/>
          <w:lang w:val="en-ZW"/>
          <w14:ligatures w14:val="standardContextual"/>
        </w:rPr>
        <w:t xml:space="preserve">At least 5 years' experience in documentary production. </w:t>
      </w:r>
    </w:p>
    <w:p w14:paraId="61A65215" w14:textId="77777777" w:rsidR="00CD5C1A" w:rsidRPr="00CD5C1A" w:rsidRDefault="00CD5C1A">
      <w:pPr>
        <w:numPr>
          <w:ilvl w:val="0"/>
          <w:numId w:val="16"/>
        </w:numPr>
        <w:spacing w:after="0" w:line="278" w:lineRule="auto"/>
        <w:jc w:val="both"/>
        <w:rPr>
          <w:rFonts w:eastAsia="Calibri Light" w:cs="Arial"/>
          <w:kern w:val="2"/>
          <w:sz w:val="18"/>
          <w:szCs w:val="18"/>
          <w:lang w:val="en-ZW"/>
          <w14:ligatures w14:val="standardContextual"/>
        </w:rPr>
      </w:pPr>
      <w:r w:rsidRPr="00CD5C1A">
        <w:rPr>
          <w:rFonts w:eastAsia="Calibri Light" w:cs="Arial"/>
          <w:kern w:val="2"/>
          <w:sz w:val="18"/>
          <w:szCs w:val="18"/>
          <w:lang w:val="en-ZW"/>
          <w14:ligatures w14:val="standardContextual"/>
        </w:rPr>
        <w:t xml:space="preserve">Proven experience producing donor-funded development documentaries. </w:t>
      </w:r>
    </w:p>
    <w:p w14:paraId="44A7ECE9" w14:textId="77777777" w:rsidR="00CD5C1A" w:rsidRPr="00CD5C1A" w:rsidRDefault="00CD5C1A">
      <w:pPr>
        <w:numPr>
          <w:ilvl w:val="0"/>
          <w:numId w:val="16"/>
        </w:numPr>
        <w:spacing w:after="0" w:line="278" w:lineRule="auto"/>
        <w:jc w:val="both"/>
        <w:rPr>
          <w:rFonts w:eastAsia="Calibri Light" w:cs="Arial"/>
          <w:kern w:val="2"/>
          <w:sz w:val="18"/>
          <w:szCs w:val="18"/>
          <w:lang w:val="en-ZW"/>
          <w14:ligatures w14:val="standardContextual"/>
        </w:rPr>
      </w:pPr>
      <w:r w:rsidRPr="00CD5C1A">
        <w:rPr>
          <w:rFonts w:eastAsia="Calibri Light" w:cs="Arial"/>
          <w:kern w:val="2"/>
          <w:sz w:val="18"/>
          <w:szCs w:val="18"/>
          <w:lang w:val="en-ZW"/>
          <w14:ligatures w14:val="standardContextual"/>
        </w:rPr>
        <w:t xml:space="preserve">Strong storytelling and scriptwriting capacity. </w:t>
      </w:r>
    </w:p>
    <w:p w14:paraId="79387517" w14:textId="77777777" w:rsidR="00CD5C1A" w:rsidRPr="00CD5C1A" w:rsidRDefault="00CD5C1A">
      <w:pPr>
        <w:numPr>
          <w:ilvl w:val="0"/>
          <w:numId w:val="16"/>
        </w:numPr>
        <w:spacing w:after="0" w:line="278" w:lineRule="auto"/>
        <w:jc w:val="both"/>
        <w:rPr>
          <w:rFonts w:eastAsia="Calibri Light" w:cs="Arial"/>
          <w:kern w:val="2"/>
          <w:sz w:val="18"/>
          <w:szCs w:val="18"/>
          <w:lang w:val="en-ZW"/>
          <w14:ligatures w14:val="standardContextual"/>
        </w:rPr>
      </w:pPr>
      <w:r w:rsidRPr="00CD5C1A">
        <w:rPr>
          <w:rFonts w:eastAsia="Calibri Light" w:cs="Arial"/>
          <w:kern w:val="2"/>
          <w:sz w:val="18"/>
          <w:szCs w:val="18"/>
          <w:lang w:val="en-ZW"/>
          <w14:ligatures w14:val="standardContextual"/>
        </w:rPr>
        <w:t xml:space="preserve">Experience working with youth, livelihoods, entrepreneurship, climate or development programmes. </w:t>
      </w:r>
    </w:p>
    <w:p w14:paraId="05F0FA61" w14:textId="77777777" w:rsidR="00CD5C1A" w:rsidRPr="00CD5C1A" w:rsidRDefault="00CD5C1A">
      <w:pPr>
        <w:numPr>
          <w:ilvl w:val="0"/>
          <w:numId w:val="16"/>
        </w:numPr>
        <w:spacing w:after="0" w:line="278" w:lineRule="auto"/>
        <w:jc w:val="both"/>
        <w:rPr>
          <w:rFonts w:eastAsia="Calibri Light" w:cs="Arial"/>
          <w:kern w:val="2"/>
          <w:sz w:val="18"/>
          <w:szCs w:val="18"/>
          <w:lang w:val="en-ZW"/>
          <w14:ligatures w14:val="standardContextual"/>
        </w:rPr>
      </w:pPr>
      <w:r w:rsidRPr="00CD5C1A">
        <w:rPr>
          <w:rFonts w:eastAsia="Calibri Light" w:cs="Arial"/>
          <w:kern w:val="2"/>
          <w:sz w:val="18"/>
          <w:szCs w:val="18"/>
          <w:lang w:val="en-ZW"/>
          <w14:ligatures w14:val="standardContextual"/>
        </w:rPr>
        <w:t xml:space="preserve">Professional photography capability. </w:t>
      </w:r>
    </w:p>
    <w:p w14:paraId="08C21B02" w14:textId="77777777" w:rsidR="00CD5C1A" w:rsidRPr="00CD5C1A" w:rsidRDefault="00CD5C1A">
      <w:pPr>
        <w:numPr>
          <w:ilvl w:val="0"/>
          <w:numId w:val="16"/>
        </w:numPr>
        <w:spacing w:after="0" w:line="278" w:lineRule="auto"/>
        <w:jc w:val="both"/>
        <w:rPr>
          <w:rFonts w:eastAsia="Calibri Light" w:cs="Arial"/>
          <w:kern w:val="2"/>
          <w:sz w:val="18"/>
          <w:szCs w:val="18"/>
          <w:lang w:val="en-ZW"/>
          <w14:ligatures w14:val="standardContextual"/>
        </w:rPr>
      </w:pPr>
      <w:r w:rsidRPr="00CD5C1A">
        <w:rPr>
          <w:rFonts w:eastAsia="Calibri Light" w:cs="Arial"/>
          <w:kern w:val="2"/>
          <w:sz w:val="18"/>
          <w:szCs w:val="18"/>
          <w:lang w:val="en-ZW"/>
          <w14:ligatures w14:val="standardContextual"/>
        </w:rPr>
        <w:t xml:space="preserve">Drone operation capability (where applicable). </w:t>
      </w:r>
    </w:p>
    <w:p w14:paraId="1992BEF2" w14:textId="77777777" w:rsidR="00CD5C1A" w:rsidRPr="00CD5C1A" w:rsidRDefault="00CD5C1A">
      <w:pPr>
        <w:numPr>
          <w:ilvl w:val="0"/>
          <w:numId w:val="16"/>
        </w:numPr>
        <w:spacing w:after="0" w:line="278" w:lineRule="auto"/>
        <w:jc w:val="both"/>
        <w:rPr>
          <w:rFonts w:eastAsia="Calibri Light" w:cs="Arial"/>
          <w:kern w:val="2"/>
          <w:sz w:val="18"/>
          <w:szCs w:val="18"/>
          <w:lang w:val="en-ZW"/>
          <w14:ligatures w14:val="standardContextual"/>
        </w:rPr>
      </w:pPr>
      <w:r w:rsidRPr="00CD5C1A">
        <w:rPr>
          <w:rFonts w:eastAsia="Calibri Light" w:cs="Arial"/>
          <w:kern w:val="2"/>
          <w:sz w:val="18"/>
          <w:szCs w:val="18"/>
          <w:lang w:val="en-ZW"/>
          <w14:ligatures w14:val="standardContextual"/>
        </w:rPr>
        <w:t xml:space="preserve">Professional editing capacity. </w:t>
      </w:r>
    </w:p>
    <w:p w14:paraId="2DB40BA1" w14:textId="77777777" w:rsidR="00CD5C1A" w:rsidRPr="00CD5C1A" w:rsidRDefault="00CD5C1A" w:rsidP="00CD5C1A">
      <w:pPr>
        <w:spacing w:after="0" w:line="278" w:lineRule="auto"/>
        <w:jc w:val="both"/>
        <w:rPr>
          <w:rFonts w:eastAsia="Calibri Light" w:cs="Arial"/>
          <w:kern w:val="2"/>
          <w:sz w:val="18"/>
          <w:szCs w:val="18"/>
          <w:lang w:val="en-ZW"/>
          <w14:ligatures w14:val="standardContextual"/>
        </w:rPr>
      </w:pPr>
    </w:p>
    <w:p w14:paraId="6F2EDE6D" w14:textId="77777777" w:rsidR="00CD5C1A" w:rsidRPr="00CD5C1A" w:rsidRDefault="00CD5C1A" w:rsidP="00CD5C1A">
      <w:pPr>
        <w:spacing w:after="0" w:line="278" w:lineRule="auto"/>
        <w:jc w:val="both"/>
        <w:rPr>
          <w:rFonts w:eastAsia="Calibri Light" w:cs="Arial"/>
          <w:kern w:val="2"/>
          <w:sz w:val="18"/>
          <w:szCs w:val="18"/>
          <w:lang w:val="en-ZW"/>
          <w14:ligatures w14:val="standardContextual"/>
        </w:rPr>
      </w:pPr>
      <w:r w:rsidRPr="00CD5C1A">
        <w:rPr>
          <w:rFonts w:eastAsia="Calibri Light" w:cs="Arial"/>
          <w:kern w:val="2"/>
          <w:sz w:val="18"/>
          <w:szCs w:val="18"/>
          <w:lang w:val="en-ZW"/>
          <w14:ligatures w14:val="standardContextual"/>
        </w:rPr>
        <w:t>Evidence Required</w:t>
      </w:r>
    </w:p>
    <w:p w14:paraId="7417EB9D" w14:textId="77777777" w:rsidR="00CD5C1A" w:rsidRPr="00CD5C1A" w:rsidRDefault="00CD5C1A">
      <w:pPr>
        <w:numPr>
          <w:ilvl w:val="0"/>
          <w:numId w:val="17"/>
        </w:numPr>
        <w:spacing w:after="0" w:line="278" w:lineRule="auto"/>
        <w:jc w:val="both"/>
        <w:rPr>
          <w:rFonts w:eastAsia="Calibri Light" w:cs="Arial"/>
          <w:kern w:val="2"/>
          <w:sz w:val="18"/>
          <w:szCs w:val="18"/>
          <w:lang w:val="en-ZW"/>
          <w14:ligatures w14:val="standardContextual"/>
        </w:rPr>
      </w:pPr>
      <w:r w:rsidRPr="00CD5C1A">
        <w:rPr>
          <w:rFonts w:eastAsia="Calibri Light" w:cs="Arial"/>
          <w:kern w:val="2"/>
          <w:sz w:val="18"/>
          <w:szCs w:val="18"/>
          <w:lang w:val="en-ZW"/>
          <w14:ligatures w14:val="standardContextual"/>
        </w:rPr>
        <w:t xml:space="preserve">Company profile. </w:t>
      </w:r>
    </w:p>
    <w:p w14:paraId="54B6D527" w14:textId="77777777" w:rsidR="00CD5C1A" w:rsidRPr="00CD5C1A" w:rsidRDefault="00CD5C1A">
      <w:pPr>
        <w:numPr>
          <w:ilvl w:val="0"/>
          <w:numId w:val="17"/>
        </w:numPr>
        <w:spacing w:after="0" w:line="278" w:lineRule="auto"/>
        <w:jc w:val="both"/>
        <w:rPr>
          <w:rFonts w:eastAsia="Calibri Light" w:cs="Arial"/>
          <w:kern w:val="2"/>
          <w:sz w:val="18"/>
          <w:szCs w:val="18"/>
          <w:lang w:val="en-ZW"/>
          <w14:ligatures w14:val="standardContextual"/>
        </w:rPr>
      </w:pPr>
      <w:r w:rsidRPr="00CD5C1A">
        <w:rPr>
          <w:rFonts w:eastAsia="Calibri Light" w:cs="Arial"/>
          <w:kern w:val="2"/>
          <w:sz w:val="18"/>
          <w:szCs w:val="18"/>
          <w:lang w:val="en-ZW"/>
          <w14:ligatures w14:val="standardContextual"/>
        </w:rPr>
        <w:t xml:space="preserve">Team CVs. </w:t>
      </w:r>
    </w:p>
    <w:p w14:paraId="051C2166" w14:textId="77777777" w:rsidR="00CD5C1A" w:rsidRPr="00CD5C1A" w:rsidRDefault="00CD5C1A">
      <w:pPr>
        <w:numPr>
          <w:ilvl w:val="0"/>
          <w:numId w:val="17"/>
        </w:numPr>
        <w:spacing w:after="0" w:line="278" w:lineRule="auto"/>
        <w:jc w:val="both"/>
        <w:rPr>
          <w:rFonts w:eastAsia="Calibri Light" w:cs="Arial"/>
          <w:kern w:val="2"/>
          <w:sz w:val="18"/>
          <w:szCs w:val="18"/>
          <w:lang w:val="en-ZW"/>
          <w14:ligatures w14:val="standardContextual"/>
        </w:rPr>
      </w:pPr>
      <w:r w:rsidRPr="00CD5C1A">
        <w:rPr>
          <w:rFonts w:eastAsia="Calibri Light" w:cs="Arial"/>
          <w:kern w:val="2"/>
          <w:sz w:val="18"/>
          <w:szCs w:val="18"/>
          <w:lang w:val="en-ZW"/>
          <w14:ligatures w14:val="standardContextual"/>
        </w:rPr>
        <w:t xml:space="preserve">Portfolio of at least 3 similar assignments. </w:t>
      </w:r>
    </w:p>
    <w:p w14:paraId="2339EC92" w14:textId="77777777" w:rsidR="00CD5C1A" w:rsidRDefault="00CD5C1A">
      <w:pPr>
        <w:numPr>
          <w:ilvl w:val="0"/>
          <w:numId w:val="17"/>
        </w:numPr>
        <w:spacing w:after="0" w:line="278" w:lineRule="auto"/>
        <w:jc w:val="both"/>
        <w:rPr>
          <w:rFonts w:eastAsia="Calibri Light" w:cs="Arial"/>
          <w:kern w:val="2"/>
          <w:sz w:val="18"/>
          <w:szCs w:val="18"/>
          <w:lang w:val="en-ZW"/>
          <w14:ligatures w14:val="standardContextual"/>
        </w:rPr>
      </w:pPr>
      <w:r w:rsidRPr="00CD5C1A">
        <w:rPr>
          <w:rFonts w:eastAsia="Calibri Light" w:cs="Arial"/>
          <w:kern w:val="2"/>
          <w:sz w:val="18"/>
          <w:szCs w:val="18"/>
          <w:lang w:val="en-ZW"/>
          <w14:ligatures w14:val="standardContextual"/>
        </w:rPr>
        <w:t xml:space="preserve">References from previous clients. </w:t>
      </w:r>
    </w:p>
    <w:p w14:paraId="706D8AD7" w14:textId="77777777" w:rsidR="00CD5C1A" w:rsidRPr="00CD5C1A" w:rsidRDefault="00CD5C1A" w:rsidP="00CD5C1A">
      <w:pPr>
        <w:spacing w:after="0" w:line="278" w:lineRule="auto"/>
        <w:jc w:val="both"/>
        <w:rPr>
          <w:rFonts w:eastAsia="Calibri Light" w:cs="Arial"/>
          <w:kern w:val="2"/>
          <w:sz w:val="18"/>
          <w:szCs w:val="18"/>
          <w:lang w:val="en-ZW"/>
          <w14:ligatures w14:val="standardContextual"/>
        </w:rPr>
      </w:pPr>
    </w:p>
    <w:p w14:paraId="5E981741" w14:textId="0376864A" w:rsidR="00627391" w:rsidRPr="00E84FDE" w:rsidRDefault="6B35860C" w:rsidP="00372D5A">
      <w:pPr>
        <w:rPr>
          <w:sz w:val="18"/>
          <w:szCs w:val="18"/>
        </w:rPr>
      </w:pPr>
      <w:r w:rsidRPr="6B35860C">
        <w:rPr>
          <w:sz w:val="18"/>
          <w:szCs w:val="18"/>
        </w:rPr>
        <w:t>The proposal must be valid for a period of</w:t>
      </w:r>
      <w:r w:rsidRPr="6B35860C">
        <w:rPr>
          <w:i/>
          <w:iCs/>
          <w:sz w:val="18"/>
          <w:szCs w:val="18"/>
        </w:rPr>
        <w:t xml:space="preserve"> </w:t>
      </w:r>
      <w:r w:rsidR="003648EA">
        <w:rPr>
          <w:i/>
          <w:iCs/>
          <w:sz w:val="18"/>
          <w:szCs w:val="18"/>
        </w:rPr>
        <w:t>30 days</w:t>
      </w:r>
      <w:r w:rsidRPr="6B35860C">
        <w:rPr>
          <w:sz w:val="18"/>
          <w:szCs w:val="18"/>
        </w:rPr>
        <w:t xml:space="preserve"> during which bidders shall undertake to maintain, without change, the proposed key experts, and shall hold to both the proposed rates and total price.</w:t>
      </w:r>
    </w:p>
    <w:p w14:paraId="0BC0FE5F" w14:textId="05F31B44" w:rsidR="00627391" w:rsidRPr="00E84FDE" w:rsidRDefault="6B35860C" w:rsidP="1E36C1FA">
      <w:pPr>
        <w:rPr>
          <w:sz w:val="18"/>
          <w:szCs w:val="18"/>
        </w:rPr>
      </w:pPr>
      <w:r w:rsidRPr="6B35860C">
        <w:rPr>
          <w:sz w:val="18"/>
          <w:szCs w:val="18"/>
        </w:rPr>
        <w:t xml:space="preserve">Association between shortlisted consultants will not be accepted. Bidders may not subcontract any portion of the work. </w:t>
      </w:r>
    </w:p>
    <w:p w14:paraId="05EB37A4" w14:textId="77777777" w:rsidR="00627391" w:rsidRPr="00E84FDE" w:rsidRDefault="00627391" w:rsidP="00E84FDE">
      <w:pPr>
        <w:pStyle w:val="Heading2"/>
      </w:pPr>
      <w:r w:rsidRPr="00E84FDE">
        <w:t>Data protection</w:t>
      </w:r>
    </w:p>
    <w:p w14:paraId="2BC239BD" w14:textId="15ABFE61" w:rsidR="00627391" w:rsidRPr="00E84FDE" w:rsidRDefault="6B35860C" w:rsidP="1E36C1FA">
      <w:pPr>
        <w:rPr>
          <w:sz w:val="18"/>
          <w:szCs w:val="18"/>
        </w:rPr>
      </w:pPr>
      <w:r w:rsidRPr="6B35860C">
        <w:rPr>
          <w:sz w:val="18"/>
          <w:szCs w:val="18"/>
        </w:rPr>
        <w:t xml:space="preserve">SNV will maintain this proposal submission as part of its records for the purposes of evaluation and record keeping for a period of </w:t>
      </w:r>
      <w:r w:rsidR="003A78C8">
        <w:rPr>
          <w:sz w:val="18"/>
          <w:szCs w:val="18"/>
        </w:rPr>
        <w:t xml:space="preserve">7 </w:t>
      </w:r>
      <w:r w:rsidRPr="6B35860C">
        <w:rPr>
          <w:sz w:val="18"/>
          <w:szCs w:val="18"/>
        </w:rPr>
        <w:t xml:space="preserve">years. Data will be maintained secured both electronically and in hard copy and only used for SNV programming purposes. It will not be shared outside of SNV. </w:t>
      </w:r>
    </w:p>
    <w:p w14:paraId="552DD31D" w14:textId="77777777" w:rsidR="00627391" w:rsidRPr="00E84FDE" w:rsidRDefault="00627391" w:rsidP="00E84FDE">
      <w:pPr>
        <w:pStyle w:val="Heading2"/>
      </w:pPr>
      <w:r w:rsidRPr="00E84FDE">
        <w:t>Proposal Submission</w:t>
      </w:r>
    </w:p>
    <w:p w14:paraId="5A08D600" w14:textId="74D294B4" w:rsidR="00627391" w:rsidRPr="00E84FDE" w:rsidRDefault="1E36C1FA" w:rsidP="1E36C1FA">
      <w:pPr>
        <w:rPr>
          <w:sz w:val="18"/>
          <w:szCs w:val="18"/>
        </w:rPr>
      </w:pPr>
      <w:r w:rsidRPr="00E84FDE">
        <w:rPr>
          <w:sz w:val="18"/>
          <w:szCs w:val="18"/>
        </w:rPr>
        <w:t xml:space="preserve">Proposal must be received </w:t>
      </w:r>
      <w:r w:rsidR="00BE2831">
        <w:rPr>
          <w:sz w:val="18"/>
          <w:szCs w:val="18"/>
        </w:rPr>
        <w:t xml:space="preserve">via </w:t>
      </w:r>
      <w:hyperlink r:id="rId14" w:history="1">
        <w:r w:rsidR="00BE2831" w:rsidRPr="00925FE1">
          <w:rPr>
            <w:rStyle w:val="Hyperlink"/>
            <w:sz w:val="18"/>
            <w:szCs w:val="18"/>
          </w:rPr>
          <w:t>zimbabweprocurement@snv.org</w:t>
        </w:r>
      </w:hyperlink>
      <w:r w:rsidR="00BE2831">
        <w:rPr>
          <w:sz w:val="18"/>
          <w:szCs w:val="18"/>
        </w:rPr>
        <w:t xml:space="preserve"> </w:t>
      </w:r>
      <w:r w:rsidR="00F446B0">
        <w:rPr>
          <w:i/>
          <w:iCs/>
          <w:sz w:val="18"/>
          <w:szCs w:val="18"/>
        </w:rPr>
        <w:t xml:space="preserve"> </w:t>
      </w:r>
      <w:r w:rsidRPr="00E84FDE">
        <w:rPr>
          <w:sz w:val="18"/>
          <w:szCs w:val="18"/>
        </w:rPr>
        <w:t xml:space="preserve"> by </w:t>
      </w:r>
      <w:bookmarkStart w:id="0" w:name="_Hlk25828831"/>
      <w:r w:rsidR="00D02444">
        <w:rPr>
          <w:i/>
          <w:iCs/>
          <w:sz w:val="18"/>
          <w:szCs w:val="18"/>
        </w:rPr>
        <w:t>23:59</w:t>
      </w:r>
      <w:r w:rsidRPr="00E84FDE">
        <w:rPr>
          <w:sz w:val="18"/>
          <w:szCs w:val="18"/>
        </w:rPr>
        <w:t xml:space="preserve"> on </w:t>
      </w:r>
      <w:bookmarkEnd w:id="0"/>
      <w:r w:rsidR="003648EA">
        <w:rPr>
          <w:i/>
          <w:iCs/>
          <w:sz w:val="18"/>
          <w:szCs w:val="18"/>
        </w:rPr>
        <w:t>7 June</w:t>
      </w:r>
      <w:r w:rsidR="00053397">
        <w:rPr>
          <w:i/>
          <w:iCs/>
          <w:sz w:val="18"/>
          <w:szCs w:val="18"/>
        </w:rPr>
        <w:t xml:space="preserve"> 2026</w:t>
      </w:r>
      <w:r w:rsidR="00E84FDE">
        <w:rPr>
          <w:sz w:val="18"/>
          <w:szCs w:val="18"/>
        </w:rPr>
        <w:t>.</w:t>
      </w:r>
      <w:r w:rsidRPr="00E84FDE">
        <w:rPr>
          <w:sz w:val="18"/>
          <w:szCs w:val="18"/>
        </w:rPr>
        <w:t xml:space="preserve"> Proposals must be submitted in two separate emails – one containing the Technical Proposal and a separate one cont</w:t>
      </w:r>
      <w:r w:rsidR="00E84FDE">
        <w:rPr>
          <w:sz w:val="18"/>
          <w:szCs w:val="18"/>
        </w:rPr>
        <w:t xml:space="preserve">aining the Financial Proposal. </w:t>
      </w:r>
      <w:r w:rsidRPr="00E84FDE">
        <w:rPr>
          <w:sz w:val="18"/>
          <w:szCs w:val="18"/>
        </w:rPr>
        <w:t>Emails must be titled in the subject line as follows:</w:t>
      </w:r>
    </w:p>
    <w:p w14:paraId="2006AF5E" w14:textId="21BAC1E1" w:rsidR="00627391" w:rsidRPr="00555FD9" w:rsidRDefault="00E84FDE" w:rsidP="1E36C1FA">
      <w:pPr>
        <w:ind w:left="720"/>
        <w:rPr>
          <w:b/>
          <w:bCs/>
          <w:sz w:val="18"/>
          <w:szCs w:val="18"/>
        </w:rPr>
      </w:pPr>
      <w:r>
        <w:rPr>
          <w:sz w:val="18"/>
          <w:szCs w:val="18"/>
        </w:rPr>
        <w:t xml:space="preserve"> </w:t>
      </w:r>
      <w:r w:rsidR="00053397" w:rsidRPr="00053397">
        <w:rPr>
          <w:b/>
          <w:bCs/>
          <w:sz w:val="18"/>
          <w:szCs w:val="18"/>
        </w:rPr>
        <w:t>YEE/SIDA-GESI/IC03</w:t>
      </w:r>
      <w:r w:rsidR="00203B42">
        <w:rPr>
          <w:b/>
          <w:bCs/>
          <w:sz w:val="18"/>
          <w:szCs w:val="18"/>
        </w:rPr>
        <w:t>-</w:t>
      </w:r>
      <w:r w:rsidRPr="00555FD9">
        <w:rPr>
          <w:b/>
          <w:bCs/>
          <w:sz w:val="18"/>
          <w:szCs w:val="18"/>
        </w:rPr>
        <w:t xml:space="preserve"> Technical Proposal </w:t>
      </w:r>
      <w:bookmarkStart w:id="1" w:name="_Hlk122081125"/>
      <w:r w:rsidR="00203B42">
        <w:rPr>
          <w:b/>
          <w:bCs/>
          <w:sz w:val="18"/>
          <w:szCs w:val="18"/>
        </w:rPr>
        <w:t>(insert name of entity</w:t>
      </w:r>
      <w:r w:rsidR="00053397">
        <w:rPr>
          <w:b/>
          <w:bCs/>
          <w:sz w:val="18"/>
          <w:szCs w:val="18"/>
        </w:rPr>
        <w:t>/individual</w:t>
      </w:r>
      <w:r w:rsidR="00203B42">
        <w:rPr>
          <w:b/>
          <w:bCs/>
          <w:sz w:val="18"/>
          <w:szCs w:val="18"/>
        </w:rPr>
        <w:t xml:space="preserve"> bidding)</w:t>
      </w:r>
    </w:p>
    <w:bookmarkEnd w:id="1"/>
    <w:p w14:paraId="54892BC7" w14:textId="7904C185" w:rsidR="00203B42" w:rsidRPr="00203B42" w:rsidRDefault="1E36C1FA" w:rsidP="00203B42">
      <w:pPr>
        <w:ind w:left="720"/>
        <w:rPr>
          <w:b/>
          <w:bCs/>
          <w:sz w:val="18"/>
          <w:szCs w:val="18"/>
        </w:rPr>
      </w:pPr>
      <w:r w:rsidRPr="00555FD9">
        <w:rPr>
          <w:b/>
          <w:bCs/>
          <w:sz w:val="18"/>
          <w:szCs w:val="18"/>
        </w:rPr>
        <w:t xml:space="preserve"> </w:t>
      </w:r>
      <w:r w:rsidR="00053397" w:rsidRPr="00053397">
        <w:rPr>
          <w:b/>
          <w:bCs/>
          <w:sz w:val="18"/>
          <w:szCs w:val="18"/>
        </w:rPr>
        <w:t>YEE/SIDA-GESI/IC03</w:t>
      </w:r>
      <w:r w:rsidR="00053397">
        <w:rPr>
          <w:b/>
          <w:bCs/>
          <w:sz w:val="18"/>
          <w:szCs w:val="18"/>
        </w:rPr>
        <w:t xml:space="preserve"> </w:t>
      </w:r>
      <w:r w:rsidRPr="00555FD9">
        <w:rPr>
          <w:b/>
          <w:bCs/>
          <w:sz w:val="18"/>
          <w:szCs w:val="18"/>
        </w:rPr>
        <w:t xml:space="preserve">Financial Proposal </w:t>
      </w:r>
      <w:r w:rsidR="00203B42" w:rsidRPr="00203B42">
        <w:rPr>
          <w:b/>
          <w:bCs/>
          <w:sz w:val="18"/>
          <w:szCs w:val="18"/>
        </w:rPr>
        <w:t>(insert name of entity</w:t>
      </w:r>
      <w:r w:rsidR="00053397">
        <w:rPr>
          <w:b/>
          <w:bCs/>
          <w:sz w:val="18"/>
          <w:szCs w:val="18"/>
        </w:rPr>
        <w:t>/individual</w:t>
      </w:r>
      <w:r w:rsidR="00203B42" w:rsidRPr="00203B42">
        <w:rPr>
          <w:b/>
          <w:bCs/>
          <w:sz w:val="18"/>
          <w:szCs w:val="18"/>
        </w:rPr>
        <w:t xml:space="preserve"> bidding)</w:t>
      </w:r>
    </w:p>
    <w:p w14:paraId="3B827C2B" w14:textId="2D6150FA" w:rsidR="00627391" w:rsidRPr="00555FD9" w:rsidRDefault="00627391" w:rsidP="1E36C1FA">
      <w:pPr>
        <w:ind w:left="720"/>
        <w:rPr>
          <w:b/>
          <w:bCs/>
          <w:sz w:val="18"/>
          <w:szCs w:val="18"/>
        </w:rPr>
      </w:pPr>
    </w:p>
    <w:p w14:paraId="7106CE6B" w14:textId="3FFA1A0D" w:rsidR="00954421" w:rsidRDefault="1E36C1FA" w:rsidP="00EF35CC">
      <w:pPr>
        <w:rPr>
          <w:rFonts w:eastAsia="Verdana"/>
          <w:color w:val="00B0F0"/>
          <w:sz w:val="24"/>
          <w:szCs w:val="24"/>
        </w:rPr>
      </w:pPr>
      <w:r w:rsidRPr="00E84FDE">
        <w:br w:type="page"/>
      </w:r>
      <w:r w:rsidRPr="00EF35CC">
        <w:rPr>
          <w:rFonts w:eastAsia="Verdana"/>
          <w:color w:val="00B0F0"/>
          <w:sz w:val="24"/>
          <w:szCs w:val="24"/>
        </w:rPr>
        <w:t>Terms of Reference</w:t>
      </w:r>
    </w:p>
    <w:p w14:paraId="34093853" w14:textId="77777777" w:rsidR="00CB7991" w:rsidRPr="00CB7991" w:rsidRDefault="00CB7991" w:rsidP="00CB7991">
      <w:pPr>
        <w:spacing w:after="0" w:line="278" w:lineRule="auto"/>
        <w:jc w:val="both"/>
        <w:rPr>
          <w:rFonts w:eastAsia="Calibri Light" w:cs="Arial"/>
          <w:b/>
          <w:bCs/>
          <w:kern w:val="2"/>
          <w:sz w:val="18"/>
          <w:szCs w:val="18"/>
          <w:lang w:val="en-ZW"/>
          <w14:ligatures w14:val="standardContextual"/>
        </w:rPr>
      </w:pPr>
      <w:r w:rsidRPr="00CB7991">
        <w:rPr>
          <w:rFonts w:eastAsia="Calibri Light" w:cs="Arial"/>
          <w:b/>
          <w:bCs/>
          <w:kern w:val="2"/>
          <w:sz w:val="18"/>
          <w:szCs w:val="18"/>
          <w:lang w:val="en-ZW"/>
          <w14:ligatures w14:val="standardContextual"/>
        </w:rPr>
        <w:t>Documentary Production, Photography and Social Media Content Development for the Youth Employment and Entrepreneurship (YEE) Programme</w:t>
      </w:r>
    </w:p>
    <w:p w14:paraId="60C28B23" w14:textId="77777777" w:rsidR="00CB7991" w:rsidRPr="00CB7991" w:rsidRDefault="00CB7991" w:rsidP="00CB7991">
      <w:pPr>
        <w:spacing w:after="0" w:line="278" w:lineRule="auto"/>
        <w:jc w:val="both"/>
        <w:rPr>
          <w:rFonts w:eastAsia="Calibri Light" w:cs="Arial"/>
          <w:kern w:val="2"/>
          <w:sz w:val="18"/>
          <w:szCs w:val="18"/>
          <w:lang w:val="en-ZW"/>
          <w14:ligatures w14:val="standardContextual"/>
        </w:rPr>
      </w:pPr>
    </w:p>
    <w:p w14:paraId="2260A664" w14:textId="77777777" w:rsidR="00CB7991" w:rsidRPr="00CB7991" w:rsidRDefault="00CB7991" w:rsidP="00CB7991">
      <w:pPr>
        <w:spacing w:after="0" w:line="278" w:lineRule="auto"/>
        <w:jc w:val="both"/>
        <w:rPr>
          <w:rFonts w:eastAsia="Calibri Light" w:cs="Arial"/>
          <w:b/>
          <w:bCs/>
          <w:kern w:val="2"/>
          <w:sz w:val="18"/>
          <w:szCs w:val="18"/>
          <w:lang w:val="en-ZW"/>
          <w14:ligatures w14:val="standardContextual"/>
        </w:rPr>
      </w:pPr>
      <w:r w:rsidRPr="00CB7991">
        <w:rPr>
          <w:rFonts w:eastAsia="Calibri Light" w:cs="Arial"/>
          <w:b/>
          <w:bCs/>
          <w:kern w:val="2"/>
          <w:sz w:val="18"/>
          <w:szCs w:val="18"/>
          <w:lang w:val="en-ZW"/>
          <w14:ligatures w14:val="standardContextual"/>
        </w:rPr>
        <w:t>Background</w:t>
      </w:r>
    </w:p>
    <w:p w14:paraId="70DC1AA6" w14:textId="77777777" w:rsidR="00CB7991" w:rsidRPr="00CB7991" w:rsidRDefault="00CB7991" w:rsidP="00CB7991">
      <w:pPr>
        <w:spacing w:after="0" w:line="278" w:lineRule="auto"/>
        <w:jc w:val="both"/>
        <w:rPr>
          <w:rFonts w:eastAsia="Calibri Light" w:cs="Arial"/>
          <w:kern w:val="2"/>
          <w:sz w:val="18"/>
          <w:szCs w:val="18"/>
          <w:lang w:val="en-ZW"/>
          <w14:ligatures w14:val="standardContextual"/>
        </w:rPr>
      </w:pPr>
      <w:r w:rsidRPr="00CB7991">
        <w:rPr>
          <w:rFonts w:eastAsia="Calibri Light" w:cs="Arial"/>
          <w:kern w:val="2"/>
          <w:sz w:val="18"/>
          <w:szCs w:val="18"/>
          <w:lang w:val="en-ZW"/>
          <w14:ligatures w14:val="standardContextual"/>
        </w:rPr>
        <w:t>The Youth Employment and Entrepreneurship (YEE) Programme, implemented by SNV Zimbabwe with support from SDC and Sida, seeks to document and showcase the programme's achievements, innovations, lessons learned, and contribution to youth employment, entrepreneurship, private sector development, and systems strengthening. As the Sida-supported phase approaches closure, SNV intends to produce a high-quality documentary and visual communication package that captures the voices and experiences of youth beneficiaries, government institutions, private sector partners, Local Service Providers (LSPs), financial institutions, and other ecosystem actors who have contributed to programme results.</w:t>
      </w:r>
    </w:p>
    <w:p w14:paraId="46F747B8" w14:textId="77777777" w:rsidR="00CB7991" w:rsidRPr="00CB7991" w:rsidRDefault="00CB7991" w:rsidP="00CB7991">
      <w:pPr>
        <w:spacing w:after="0" w:line="278" w:lineRule="auto"/>
        <w:jc w:val="both"/>
        <w:rPr>
          <w:rFonts w:eastAsia="Calibri Light" w:cs="Arial"/>
          <w:b/>
          <w:bCs/>
          <w:kern w:val="2"/>
          <w:sz w:val="18"/>
          <w:szCs w:val="18"/>
          <w:lang w:val="en-ZW"/>
          <w14:ligatures w14:val="standardContextual"/>
        </w:rPr>
      </w:pPr>
    </w:p>
    <w:p w14:paraId="17872999" w14:textId="77777777" w:rsidR="00CB7991" w:rsidRPr="00CB7991" w:rsidRDefault="00CB7991" w:rsidP="00CB7991">
      <w:pPr>
        <w:spacing w:after="0" w:line="278" w:lineRule="auto"/>
        <w:jc w:val="both"/>
        <w:rPr>
          <w:rFonts w:eastAsia="Calibri Light" w:cs="Arial"/>
          <w:b/>
          <w:bCs/>
          <w:kern w:val="2"/>
          <w:sz w:val="18"/>
          <w:szCs w:val="18"/>
          <w:lang w:val="en-ZW"/>
          <w14:ligatures w14:val="standardContextual"/>
        </w:rPr>
      </w:pPr>
      <w:r w:rsidRPr="00CB7991">
        <w:rPr>
          <w:rFonts w:eastAsia="Calibri Light" w:cs="Arial"/>
          <w:b/>
          <w:bCs/>
          <w:kern w:val="2"/>
          <w:sz w:val="18"/>
          <w:szCs w:val="18"/>
          <w:lang w:val="en-ZW"/>
          <w14:ligatures w14:val="standardContextual"/>
        </w:rPr>
        <w:t>Objective of the Assignment</w:t>
      </w:r>
    </w:p>
    <w:p w14:paraId="37539E8F" w14:textId="77777777" w:rsidR="00CB7991" w:rsidRPr="00CB7991" w:rsidRDefault="00CB7991" w:rsidP="00CB7991">
      <w:pPr>
        <w:spacing w:after="0" w:line="278" w:lineRule="auto"/>
        <w:jc w:val="both"/>
        <w:rPr>
          <w:rFonts w:eastAsia="Calibri Light" w:cs="Arial"/>
          <w:kern w:val="2"/>
          <w:sz w:val="18"/>
          <w:szCs w:val="18"/>
          <w:lang w:val="en-ZW"/>
          <w14:ligatures w14:val="standardContextual"/>
        </w:rPr>
      </w:pPr>
      <w:r w:rsidRPr="00CB7991">
        <w:rPr>
          <w:rFonts w:eastAsia="Calibri Light" w:cs="Arial"/>
          <w:kern w:val="2"/>
          <w:sz w:val="18"/>
          <w:szCs w:val="18"/>
          <w:lang w:val="en-ZW"/>
          <w14:ligatures w14:val="standardContextual"/>
        </w:rPr>
        <w:t>The objective of this assignment is to produce a professional documentary of not more than eight (8) minutes, accompanied by high-quality photography and short digital media products that demonstrate the impact, innovations, partnerships, and lessons emerging from the YEE Programme. The documentary should tell authentic and compelling stories of change while highlighting how different ecosystem actors have contributed to sustainable employment and entrepreneurship opportunities for young women and men.</w:t>
      </w:r>
    </w:p>
    <w:p w14:paraId="1DF6B4D5" w14:textId="77777777" w:rsidR="00CB7991" w:rsidRPr="00CB7991" w:rsidRDefault="00CB7991" w:rsidP="00CB7991">
      <w:pPr>
        <w:spacing w:after="0" w:line="278" w:lineRule="auto"/>
        <w:jc w:val="both"/>
        <w:rPr>
          <w:rFonts w:eastAsia="Calibri Light" w:cs="Arial"/>
          <w:b/>
          <w:bCs/>
          <w:kern w:val="2"/>
          <w:sz w:val="18"/>
          <w:szCs w:val="18"/>
          <w:lang w:val="en-ZW"/>
          <w14:ligatures w14:val="standardContextual"/>
        </w:rPr>
      </w:pPr>
    </w:p>
    <w:p w14:paraId="1C8423E7" w14:textId="77777777" w:rsidR="00CB7991" w:rsidRPr="00CB7991" w:rsidRDefault="00CB7991" w:rsidP="00CB7991">
      <w:pPr>
        <w:spacing w:after="0" w:line="278" w:lineRule="auto"/>
        <w:jc w:val="both"/>
        <w:rPr>
          <w:rFonts w:eastAsia="Calibri Light" w:cs="Arial"/>
          <w:b/>
          <w:bCs/>
          <w:kern w:val="2"/>
          <w:sz w:val="18"/>
          <w:szCs w:val="18"/>
          <w:lang w:val="en-ZW"/>
          <w14:ligatures w14:val="standardContextual"/>
        </w:rPr>
      </w:pPr>
      <w:r w:rsidRPr="00CB7991">
        <w:rPr>
          <w:rFonts w:eastAsia="Calibri Light" w:cs="Arial"/>
          <w:b/>
          <w:bCs/>
          <w:kern w:val="2"/>
          <w:sz w:val="18"/>
          <w:szCs w:val="18"/>
          <w:lang w:val="en-ZW"/>
          <w14:ligatures w14:val="standardContextual"/>
        </w:rPr>
        <w:t>Scope of Work</w:t>
      </w:r>
    </w:p>
    <w:p w14:paraId="14620433" w14:textId="77777777" w:rsidR="00CB7991" w:rsidRPr="00CB7991" w:rsidRDefault="00CB7991" w:rsidP="00CB7991">
      <w:pPr>
        <w:spacing w:after="0" w:line="278" w:lineRule="auto"/>
        <w:jc w:val="both"/>
        <w:rPr>
          <w:rFonts w:eastAsia="Calibri Light" w:cs="Arial"/>
          <w:kern w:val="2"/>
          <w:sz w:val="18"/>
          <w:szCs w:val="18"/>
          <w:lang w:val="en-ZW"/>
          <w14:ligatures w14:val="standardContextual"/>
        </w:rPr>
      </w:pPr>
      <w:r w:rsidRPr="00CB7991">
        <w:rPr>
          <w:rFonts w:eastAsia="Calibri Light" w:cs="Arial"/>
          <w:kern w:val="2"/>
          <w:sz w:val="18"/>
          <w:szCs w:val="18"/>
          <w:lang w:val="en-ZW"/>
          <w14:ligatures w14:val="standardContextual"/>
        </w:rPr>
        <w:t>The selected consultant or firm shall undertake field visits to selected programme sites and develop a documentary that combines project participants’ stories, stakeholder perspectives, and programme learning. Possibly 2 stories/ region- in the northern region (Mutoko/ Murewa) + in the southern region (Byo/Umzingwane/ Matobo) + in the eastern region (Mutare or Mutasa). The documentary should feature youth entrepreneurs, youth in employment, private sector partners, Local Service Providers, government representatives, financial institutions, community actors, and SNV staff, illustrating how collaboration across the ecosystem has supported youth economic inclusion.</w:t>
      </w:r>
    </w:p>
    <w:p w14:paraId="0F47E39C" w14:textId="77777777" w:rsidR="00CB7991" w:rsidRPr="00CB7991" w:rsidRDefault="00CB7991" w:rsidP="00CB7991">
      <w:pPr>
        <w:spacing w:after="0" w:line="278" w:lineRule="auto"/>
        <w:jc w:val="both"/>
        <w:rPr>
          <w:rFonts w:eastAsia="Calibri Light" w:cs="Arial"/>
          <w:kern w:val="2"/>
          <w:sz w:val="18"/>
          <w:szCs w:val="18"/>
          <w:lang w:val="en-ZW"/>
          <w14:ligatures w14:val="standardContextual"/>
        </w:rPr>
      </w:pPr>
    </w:p>
    <w:p w14:paraId="53F38B4C" w14:textId="77777777" w:rsidR="00CB7991" w:rsidRPr="00CB7991" w:rsidRDefault="00CB7991" w:rsidP="00CB7991">
      <w:pPr>
        <w:spacing w:after="0" w:line="278" w:lineRule="auto"/>
        <w:jc w:val="both"/>
        <w:rPr>
          <w:rFonts w:eastAsia="Calibri Light" w:cs="Arial"/>
          <w:kern w:val="2"/>
          <w:sz w:val="18"/>
          <w:szCs w:val="18"/>
          <w:lang w:val="en-ZW"/>
          <w14:ligatures w14:val="standardContextual"/>
        </w:rPr>
      </w:pPr>
      <w:r w:rsidRPr="00CB7991">
        <w:rPr>
          <w:rFonts w:eastAsia="Calibri Light" w:cs="Arial"/>
          <w:kern w:val="2"/>
          <w:sz w:val="18"/>
          <w:szCs w:val="18"/>
          <w:lang w:val="en-ZW"/>
          <w14:ligatures w14:val="standardContextual"/>
        </w:rPr>
        <w:t>The documentaries should capture key themes including employment creation, enterprise development, green jobs, skills development, market access, access to finance, innovation, private sector engagement, and sustainability. Emphasis should be placed on documenting lessons learned, successful approaches, innovative solutions, and recommendations for future youth employment programming.</w:t>
      </w:r>
    </w:p>
    <w:p w14:paraId="4133C238" w14:textId="77777777" w:rsidR="00CB7991" w:rsidRPr="00CB7991" w:rsidRDefault="00CB7991" w:rsidP="00CB7991">
      <w:pPr>
        <w:spacing w:after="0" w:line="278" w:lineRule="auto"/>
        <w:jc w:val="both"/>
        <w:rPr>
          <w:rFonts w:eastAsia="Calibri Light" w:cs="Arial"/>
          <w:kern w:val="2"/>
          <w:sz w:val="18"/>
          <w:szCs w:val="18"/>
          <w:lang w:val="en-ZW"/>
          <w14:ligatures w14:val="standardContextual"/>
        </w:rPr>
      </w:pPr>
    </w:p>
    <w:p w14:paraId="79AEAF7D" w14:textId="77777777" w:rsidR="00CB7991" w:rsidRPr="00CB7991" w:rsidRDefault="00CB7991" w:rsidP="00CB7991">
      <w:pPr>
        <w:spacing w:after="0" w:line="278" w:lineRule="auto"/>
        <w:jc w:val="both"/>
        <w:rPr>
          <w:rFonts w:eastAsia="Calibri Light" w:cs="Arial"/>
          <w:kern w:val="2"/>
          <w:sz w:val="18"/>
          <w:szCs w:val="18"/>
          <w:lang w:val="en-ZW"/>
          <w14:ligatures w14:val="standardContextual"/>
        </w:rPr>
      </w:pPr>
      <w:r w:rsidRPr="00CB7991">
        <w:rPr>
          <w:rFonts w:eastAsia="Calibri Light" w:cs="Arial"/>
          <w:kern w:val="2"/>
          <w:sz w:val="18"/>
          <w:szCs w:val="18"/>
          <w:lang w:val="en-ZW"/>
          <w14:ligatures w14:val="standardContextual"/>
        </w:rPr>
        <w:t>In addition, the consultant shall produce high-quality photographs that portray programme participants with dignity, hope, action, and entrepreneurship in line with SNV communication standards. The consultant shall also produce short social media content packages suitable for Facebook, LinkedIn, X (Twitter), Instagram, and other digital platforms.</w:t>
      </w:r>
    </w:p>
    <w:p w14:paraId="251ED30C" w14:textId="77777777" w:rsidR="00CB7991" w:rsidRPr="00CB7991" w:rsidRDefault="00CB7991" w:rsidP="00CB7991">
      <w:pPr>
        <w:spacing w:after="0" w:line="278" w:lineRule="auto"/>
        <w:jc w:val="both"/>
        <w:rPr>
          <w:rFonts w:eastAsia="Calibri Light" w:cs="Arial"/>
          <w:b/>
          <w:bCs/>
          <w:kern w:val="2"/>
          <w:sz w:val="18"/>
          <w:szCs w:val="18"/>
          <w:lang w:val="en-ZW"/>
          <w14:ligatures w14:val="standardContextual"/>
        </w:rPr>
      </w:pPr>
    </w:p>
    <w:p w14:paraId="2A934BC7" w14:textId="77777777" w:rsidR="00CB7991" w:rsidRPr="00CB7991" w:rsidRDefault="00CB7991" w:rsidP="00CB7991">
      <w:pPr>
        <w:spacing w:after="0" w:line="278" w:lineRule="auto"/>
        <w:jc w:val="both"/>
        <w:rPr>
          <w:rFonts w:eastAsia="Calibri Light" w:cs="Arial"/>
          <w:b/>
          <w:bCs/>
          <w:kern w:val="2"/>
          <w:sz w:val="18"/>
          <w:szCs w:val="18"/>
          <w:lang w:val="en-ZW"/>
          <w14:ligatures w14:val="standardContextual"/>
        </w:rPr>
      </w:pPr>
    </w:p>
    <w:p w14:paraId="6FCED1A7" w14:textId="77777777" w:rsidR="00CB7991" w:rsidRPr="00CB7991" w:rsidRDefault="00CB7991" w:rsidP="00CB7991">
      <w:pPr>
        <w:spacing w:after="0" w:line="278" w:lineRule="auto"/>
        <w:jc w:val="both"/>
        <w:rPr>
          <w:rFonts w:eastAsia="Calibri Light" w:cs="Arial"/>
          <w:b/>
          <w:bCs/>
          <w:kern w:val="2"/>
          <w:sz w:val="18"/>
          <w:szCs w:val="18"/>
          <w:lang w:val="en-ZW"/>
          <w14:ligatures w14:val="standardContextual"/>
        </w:rPr>
      </w:pPr>
      <w:r w:rsidRPr="00CB7991">
        <w:rPr>
          <w:rFonts w:eastAsia="Calibri Light" w:cs="Arial"/>
          <w:b/>
          <w:bCs/>
          <w:kern w:val="2"/>
          <w:sz w:val="18"/>
          <w:szCs w:val="18"/>
          <w:lang w:val="en-ZW"/>
          <w14:ligatures w14:val="standardContextual"/>
        </w:rPr>
        <w:t>Deliverables</w:t>
      </w:r>
    </w:p>
    <w:p w14:paraId="6C4DF4FE" w14:textId="77777777" w:rsidR="00CB7991" w:rsidRPr="00CB7991" w:rsidRDefault="00CB7991" w:rsidP="00CB7991">
      <w:pPr>
        <w:spacing w:after="0" w:line="278" w:lineRule="auto"/>
        <w:jc w:val="both"/>
        <w:rPr>
          <w:rFonts w:eastAsia="Calibri Light" w:cs="Arial"/>
          <w:kern w:val="2"/>
          <w:sz w:val="18"/>
          <w:szCs w:val="18"/>
          <w:lang w:val="en-ZW"/>
          <w14:ligatures w14:val="standardContextual"/>
        </w:rPr>
      </w:pPr>
      <w:r w:rsidRPr="00CB7991">
        <w:rPr>
          <w:rFonts w:eastAsia="Calibri Light" w:cs="Arial"/>
          <w:kern w:val="2"/>
          <w:sz w:val="18"/>
          <w:szCs w:val="18"/>
          <w:lang w:val="en-ZW"/>
          <w14:ligatures w14:val="standardContextual"/>
        </w:rPr>
        <w:t>The consultant shall deliver:</w:t>
      </w:r>
    </w:p>
    <w:p w14:paraId="05BCA1E6" w14:textId="77777777" w:rsidR="00CB7991" w:rsidRPr="00CB7991" w:rsidRDefault="00CB7991">
      <w:pPr>
        <w:numPr>
          <w:ilvl w:val="0"/>
          <w:numId w:val="18"/>
        </w:numPr>
        <w:spacing w:after="0" w:line="278" w:lineRule="auto"/>
        <w:jc w:val="both"/>
        <w:rPr>
          <w:rFonts w:eastAsia="Calibri Light" w:cs="Arial"/>
          <w:kern w:val="2"/>
          <w:sz w:val="18"/>
          <w:szCs w:val="18"/>
          <w:lang w:val="en-ZW"/>
          <w14:ligatures w14:val="standardContextual"/>
        </w:rPr>
      </w:pPr>
      <w:r w:rsidRPr="00CB7991">
        <w:rPr>
          <w:rFonts w:eastAsia="Calibri Light" w:cs="Arial"/>
          <w:kern w:val="2"/>
          <w:sz w:val="18"/>
          <w:szCs w:val="18"/>
          <w:lang w:val="en-ZW"/>
          <w14:ligatures w14:val="standardContextual"/>
        </w:rPr>
        <w:t>One professionally edited documentary film of not more than eight (8) minutes, including narration, subtitles, graphics, background music, and stakeholder interviews.</w:t>
      </w:r>
    </w:p>
    <w:p w14:paraId="309B9E24" w14:textId="77777777" w:rsidR="00CB7991" w:rsidRPr="00CB7991" w:rsidRDefault="00CB7991">
      <w:pPr>
        <w:numPr>
          <w:ilvl w:val="0"/>
          <w:numId w:val="18"/>
        </w:numPr>
        <w:spacing w:after="0" w:line="278" w:lineRule="auto"/>
        <w:jc w:val="both"/>
        <w:rPr>
          <w:rFonts w:eastAsia="Calibri Light" w:cs="Arial"/>
          <w:kern w:val="2"/>
          <w:sz w:val="18"/>
          <w:szCs w:val="18"/>
          <w:lang w:val="en-ZW"/>
          <w14:ligatures w14:val="standardContextual"/>
        </w:rPr>
      </w:pPr>
      <w:r w:rsidRPr="00CB7991">
        <w:rPr>
          <w:rFonts w:eastAsia="Calibri Light" w:cs="Arial"/>
          <w:kern w:val="2"/>
          <w:sz w:val="18"/>
          <w:szCs w:val="18"/>
          <w:lang w:val="en-ZW"/>
          <w14:ligatures w14:val="standardContextual"/>
        </w:rPr>
        <w:t>Six (6) short impact videos of approximately 60–90 seconds each for social media and event promotion.</w:t>
      </w:r>
    </w:p>
    <w:p w14:paraId="5D0E9DA6" w14:textId="77777777" w:rsidR="00CB7991" w:rsidRPr="00CB7991" w:rsidRDefault="00CB7991">
      <w:pPr>
        <w:numPr>
          <w:ilvl w:val="0"/>
          <w:numId w:val="18"/>
        </w:numPr>
        <w:spacing w:after="0" w:line="278" w:lineRule="auto"/>
        <w:jc w:val="both"/>
        <w:rPr>
          <w:rFonts w:eastAsia="Calibri Light" w:cs="Arial"/>
          <w:kern w:val="2"/>
          <w:sz w:val="18"/>
          <w:szCs w:val="18"/>
          <w:lang w:val="en-ZW"/>
          <w14:ligatures w14:val="standardContextual"/>
        </w:rPr>
      </w:pPr>
      <w:r w:rsidRPr="00CB7991">
        <w:rPr>
          <w:rFonts w:eastAsia="Calibri Light" w:cs="Arial"/>
          <w:kern w:val="2"/>
          <w:sz w:val="18"/>
          <w:szCs w:val="18"/>
          <w:lang w:val="en-ZW"/>
          <w14:ligatures w14:val="standardContextual"/>
        </w:rPr>
        <w:t>Six (6) short social media clips of 15–30 seconds suitable for Facebook, LinkedIn, X (Twitter), Instagram Reels, and WhatsApp.</w:t>
      </w:r>
    </w:p>
    <w:p w14:paraId="14C2C997" w14:textId="77777777" w:rsidR="00CB7991" w:rsidRPr="00CB7991" w:rsidRDefault="00CB7991">
      <w:pPr>
        <w:numPr>
          <w:ilvl w:val="0"/>
          <w:numId w:val="18"/>
        </w:numPr>
        <w:spacing w:after="0" w:line="278" w:lineRule="auto"/>
        <w:jc w:val="both"/>
        <w:rPr>
          <w:rFonts w:eastAsia="Calibri Light" w:cs="Arial"/>
          <w:kern w:val="2"/>
          <w:sz w:val="18"/>
          <w:szCs w:val="18"/>
          <w:lang w:val="en-ZW"/>
          <w14:ligatures w14:val="standardContextual"/>
        </w:rPr>
      </w:pPr>
      <w:r w:rsidRPr="00CB7991">
        <w:rPr>
          <w:rFonts w:eastAsia="Calibri Light" w:cs="Arial"/>
          <w:kern w:val="2"/>
          <w:sz w:val="18"/>
          <w:szCs w:val="18"/>
          <w:lang w:val="en-ZW"/>
          <w14:ligatures w14:val="standardContextual"/>
        </w:rPr>
        <w:t>A minimum of one hundred (100) professionally edited high-resolution photographs, including hero images, action shots, portraits, and ecosystem partnership images.</w:t>
      </w:r>
    </w:p>
    <w:p w14:paraId="0FBC68FF" w14:textId="77777777" w:rsidR="00CB7991" w:rsidRPr="00CB7991" w:rsidRDefault="00CB7991">
      <w:pPr>
        <w:numPr>
          <w:ilvl w:val="0"/>
          <w:numId w:val="18"/>
        </w:numPr>
        <w:spacing w:after="0" w:line="278" w:lineRule="auto"/>
        <w:jc w:val="both"/>
        <w:rPr>
          <w:rFonts w:eastAsia="Calibri Light" w:cs="Arial"/>
          <w:kern w:val="2"/>
          <w:sz w:val="18"/>
          <w:szCs w:val="18"/>
          <w:lang w:val="en-ZW"/>
          <w14:ligatures w14:val="standardContextual"/>
        </w:rPr>
      </w:pPr>
      <w:r w:rsidRPr="00CB7991">
        <w:rPr>
          <w:rFonts w:eastAsia="Calibri Light" w:cs="Arial"/>
          <w:kern w:val="2"/>
          <w:sz w:val="18"/>
          <w:szCs w:val="18"/>
          <w:lang w:val="en-ZW"/>
          <w14:ligatures w14:val="standardContextual"/>
        </w:rPr>
        <w:t>All raw footage, photographs, audio files, and editable project files.</w:t>
      </w:r>
    </w:p>
    <w:p w14:paraId="4A14A885" w14:textId="77777777" w:rsidR="00CB7991" w:rsidRPr="00CB7991" w:rsidRDefault="00CB7991" w:rsidP="00CB7991">
      <w:pPr>
        <w:spacing w:after="0" w:line="278" w:lineRule="auto"/>
        <w:jc w:val="both"/>
        <w:rPr>
          <w:rFonts w:eastAsia="Calibri Light" w:cs="Arial"/>
          <w:b/>
          <w:bCs/>
          <w:kern w:val="2"/>
          <w:sz w:val="18"/>
          <w:szCs w:val="18"/>
          <w:lang w:val="en-ZW"/>
          <w14:ligatures w14:val="standardContextual"/>
        </w:rPr>
      </w:pPr>
    </w:p>
    <w:p w14:paraId="1591E4C3" w14:textId="77777777" w:rsidR="00CB7991" w:rsidRPr="00CB7991" w:rsidRDefault="00CB7991" w:rsidP="00CB7991">
      <w:pPr>
        <w:spacing w:after="0" w:line="278" w:lineRule="auto"/>
        <w:jc w:val="both"/>
        <w:rPr>
          <w:rFonts w:eastAsia="Calibri Light" w:cs="Arial"/>
          <w:b/>
          <w:bCs/>
          <w:kern w:val="2"/>
          <w:sz w:val="18"/>
          <w:szCs w:val="18"/>
          <w:lang w:val="en-ZW"/>
          <w14:ligatures w14:val="standardContextual"/>
        </w:rPr>
      </w:pPr>
      <w:r w:rsidRPr="00CB7991">
        <w:rPr>
          <w:rFonts w:eastAsia="Calibri Light" w:cs="Arial"/>
          <w:b/>
          <w:bCs/>
          <w:kern w:val="2"/>
          <w:sz w:val="18"/>
          <w:szCs w:val="18"/>
          <w:lang w:val="en-ZW"/>
          <w14:ligatures w14:val="standardContextual"/>
        </w:rPr>
        <w:t>Submission required</w:t>
      </w:r>
    </w:p>
    <w:p w14:paraId="1901DCA4" w14:textId="77777777" w:rsidR="00CB7991" w:rsidRPr="00CB7991" w:rsidRDefault="00CB7991" w:rsidP="00CB7991">
      <w:pPr>
        <w:spacing w:after="0" w:line="278" w:lineRule="auto"/>
        <w:jc w:val="both"/>
        <w:rPr>
          <w:rFonts w:eastAsia="Calibri Light" w:cs="Arial"/>
          <w:kern w:val="2"/>
          <w:sz w:val="18"/>
          <w:szCs w:val="18"/>
          <w:lang w:val="en-ZW"/>
          <w14:ligatures w14:val="standardContextual"/>
        </w:rPr>
      </w:pPr>
      <w:r w:rsidRPr="00CB7991">
        <w:rPr>
          <w:rFonts w:eastAsia="Calibri Light" w:cs="Arial"/>
          <w:kern w:val="2"/>
          <w:sz w:val="18"/>
          <w:szCs w:val="18"/>
          <w:lang w:val="en-ZW"/>
          <w14:ligatures w14:val="standardContextual"/>
        </w:rPr>
        <w:t>The consultant/firm should develop and share a</w:t>
      </w:r>
    </w:p>
    <w:p w14:paraId="777A4436" w14:textId="77777777" w:rsidR="00CB7991" w:rsidRPr="00CB7991" w:rsidRDefault="00CB7991">
      <w:pPr>
        <w:numPr>
          <w:ilvl w:val="0"/>
          <w:numId w:val="19"/>
        </w:numPr>
        <w:tabs>
          <w:tab w:val="left" w:pos="0"/>
          <w:tab w:val="left" w:pos="794"/>
          <w:tab w:val="left" w:pos="1588"/>
          <w:tab w:val="left" w:pos="2381"/>
          <w:tab w:val="left" w:pos="3175"/>
          <w:tab w:val="left" w:pos="3969"/>
          <w:tab w:val="left" w:pos="4763"/>
          <w:tab w:val="left" w:pos="5557"/>
          <w:tab w:val="left" w:pos="6350"/>
          <w:tab w:val="left" w:pos="7144"/>
        </w:tabs>
        <w:spacing w:after="0" w:line="278" w:lineRule="auto"/>
        <w:jc w:val="both"/>
        <w:rPr>
          <w:rFonts w:eastAsia="Times New Roman" w:cs="Arial"/>
          <w:kern w:val="2"/>
          <w:sz w:val="18"/>
          <w:szCs w:val="18"/>
          <w:lang w:val="en-ZW" w:eastAsia="nl-NL"/>
          <w14:ligatures w14:val="standardContextual"/>
        </w:rPr>
      </w:pPr>
      <w:r w:rsidRPr="00CB7991">
        <w:rPr>
          <w:rFonts w:eastAsia="Times New Roman" w:cs="Arial"/>
          <w:kern w:val="2"/>
          <w:sz w:val="18"/>
          <w:szCs w:val="18"/>
          <w:lang w:val="en-ZW" w:eastAsia="nl-NL"/>
          <w14:ligatures w14:val="standardContextual"/>
        </w:rPr>
        <w:t>4-pager concept note</w:t>
      </w:r>
    </w:p>
    <w:p w14:paraId="2897B425" w14:textId="77777777" w:rsidR="00CB7991" w:rsidRPr="00CB7991" w:rsidRDefault="00CB7991">
      <w:pPr>
        <w:numPr>
          <w:ilvl w:val="0"/>
          <w:numId w:val="19"/>
        </w:numPr>
        <w:tabs>
          <w:tab w:val="left" w:pos="0"/>
          <w:tab w:val="left" w:pos="794"/>
          <w:tab w:val="left" w:pos="1588"/>
          <w:tab w:val="left" w:pos="2381"/>
          <w:tab w:val="left" w:pos="3175"/>
          <w:tab w:val="left" w:pos="3969"/>
          <w:tab w:val="left" w:pos="4763"/>
          <w:tab w:val="left" w:pos="5557"/>
          <w:tab w:val="left" w:pos="6350"/>
          <w:tab w:val="left" w:pos="7144"/>
        </w:tabs>
        <w:spacing w:after="0" w:line="278" w:lineRule="auto"/>
        <w:jc w:val="both"/>
        <w:rPr>
          <w:rFonts w:eastAsia="Times New Roman" w:cs="Arial"/>
          <w:kern w:val="2"/>
          <w:sz w:val="18"/>
          <w:szCs w:val="18"/>
          <w:lang w:val="en-ZW" w:eastAsia="nl-NL"/>
          <w14:ligatures w14:val="standardContextual"/>
        </w:rPr>
      </w:pPr>
      <w:r w:rsidRPr="00CB7991">
        <w:rPr>
          <w:rFonts w:eastAsia="Times New Roman" w:cs="Arial"/>
          <w:kern w:val="2"/>
          <w:sz w:val="18"/>
          <w:szCs w:val="18"/>
          <w:lang w:val="en-ZW" w:eastAsia="nl-NL"/>
          <w14:ligatures w14:val="standardContextual"/>
        </w:rPr>
        <w:t>Workplan</w:t>
      </w:r>
    </w:p>
    <w:p w14:paraId="5EE6B1E7" w14:textId="77777777" w:rsidR="00CB7991" w:rsidRPr="00CB7991" w:rsidRDefault="00CB7991">
      <w:pPr>
        <w:numPr>
          <w:ilvl w:val="0"/>
          <w:numId w:val="19"/>
        </w:numPr>
        <w:tabs>
          <w:tab w:val="left" w:pos="0"/>
          <w:tab w:val="left" w:pos="794"/>
          <w:tab w:val="left" w:pos="1588"/>
          <w:tab w:val="left" w:pos="2381"/>
          <w:tab w:val="left" w:pos="3175"/>
          <w:tab w:val="left" w:pos="3969"/>
          <w:tab w:val="left" w:pos="4763"/>
          <w:tab w:val="left" w:pos="5557"/>
          <w:tab w:val="left" w:pos="6350"/>
          <w:tab w:val="left" w:pos="7144"/>
        </w:tabs>
        <w:spacing w:after="0" w:line="278" w:lineRule="auto"/>
        <w:jc w:val="both"/>
        <w:rPr>
          <w:rFonts w:eastAsia="Times New Roman" w:cs="Arial"/>
          <w:kern w:val="2"/>
          <w:sz w:val="18"/>
          <w:szCs w:val="18"/>
          <w:lang w:val="en-ZW" w:eastAsia="nl-NL"/>
          <w14:ligatures w14:val="standardContextual"/>
        </w:rPr>
      </w:pPr>
      <w:r w:rsidRPr="00CB7991">
        <w:rPr>
          <w:rFonts w:eastAsia="Times New Roman" w:cs="Arial"/>
          <w:kern w:val="2"/>
          <w:sz w:val="18"/>
          <w:szCs w:val="18"/>
          <w:lang w:val="en-ZW" w:eastAsia="nl-NL"/>
          <w14:ligatures w14:val="standardContextual"/>
        </w:rPr>
        <w:t>Financial proposal/ Budget (inclusive of fees and logistical costs)</w:t>
      </w:r>
    </w:p>
    <w:p w14:paraId="5343C92D" w14:textId="77777777" w:rsidR="00CB7991" w:rsidRPr="00CB7991" w:rsidRDefault="00CB7991">
      <w:pPr>
        <w:numPr>
          <w:ilvl w:val="0"/>
          <w:numId w:val="19"/>
        </w:numPr>
        <w:tabs>
          <w:tab w:val="left" w:pos="0"/>
          <w:tab w:val="left" w:pos="794"/>
          <w:tab w:val="left" w:pos="1588"/>
          <w:tab w:val="left" w:pos="2381"/>
          <w:tab w:val="left" w:pos="3175"/>
          <w:tab w:val="left" w:pos="3969"/>
          <w:tab w:val="left" w:pos="4763"/>
          <w:tab w:val="left" w:pos="5557"/>
          <w:tab w:val="left" w:pos="6350"/>
          <w:tab w:val="left" w:pos="7144"/>
        </w:tabs>
        <w:spacing w:after="0" w:line="278" w:lineRule="auto"/>
        <w:jc w:val="both"/>
        <w:rPr>
          <w:rFonts w:eastAsia="Times New Roman" w:cs="Arial"/>
          <w:kern w:val="2"/>
          <w:sz w:val="18"/>
          <w:szCs w:val="18"/>
          <w:lang w:val="en-ZW" w:eastAsia="nl-NL"/>
          <w14:ligatures w14:val="standardContextual"/>
        </w:rPr>
      </w:pPr>
      <w:r w:rsidRPr="00CB7991">
        <w:rPr>
          <w:rFonts w:eastAsia="Times New Roman" w:cs="Arial"/>
          <w:kern w:val="2"/>
          <w:sz w:val="18"/>
          <w:szCs w:val="18"/>
          <w:lang w:val="en-ZW" w:eastAsia="nl-NL"/>
          <w14:ligatures w14:val="standardContextual"/>
        </w:rPr>
        <w:t>Required evidence as stated under required qualifications section</w:t>
      </w:r>
    </w:p>
    <w:p w14:paraId="6A89B084" w14:textId="77777777" w:rsidR="00CB7991" w:rsidRPr="00CB7991" w:rsidRDefault="00CB7991" w:rsidP="00CB7991">
      <w:pPr>
        <w:spacing w:after="0" w:line="278" w:lineRule="auto"/>
        <w:jc w:val="both"/>
        <w:rPr>
          <w:rFonts w:eastAsia="Calibri Light" w:cs="Arial"/>
          <w:b/>
          <w:bCs/>
          <w:kern w:val="2"/>
          <w:sz w:val="18"/>
          <w:szCs w:val="18"/>
          <w:lang w:val="en-ZW"/>
          <w14:ligatures w14:val="standardContextual"/>
        </w:rPr>
      </w:pPr>
    </w:p>
    <w:p w14:paraId="3F45AABE" w14:textId="77777777" w:rsidR="00CB7991" w:rsidRPr="00CB7991" w:rsidRDefault="00CB7991" w:rsidP="00CB7991">
      <w:pPr>
        <w:spacing w:after="0" w:line="278" w:lineRule="auto"/>
        <w:jc w:val="both"/>
        <w:rPr>
          <w:rFonts w:eastAsia="Calibri Light" w:cs="Arial"/>
          <w:b/>
          <w:bCs/>
          <w:kern w:val="2"/>
          <w:sz w:val="18"/>
          <w:szCs w:val="18"/>
          <w:lang w:val="en-ZW"/>
          <w14:ligatures w14:val="standardContextual"/>
        </w:rPr>
      </w:pPr>
      <w:r w:rsidRPr="00CB7991">
        <w:rPr>
          <w:rFonts w:eastAsia="Calibri Light" w:cs="Arial"/>
          <w:b/>
          <w:bCs/>
          <w:kern w:val="2"/>
          <w:sz w:val="18"/>
          <w:szCs w:val="18"/>
          <w:lang w:val="en-ZW"/>
          <w14:ligatures w14:val="standardContextual"/>
        </w:rPr>
        <w:t>Branding and Quality Requirements</w:t>
      </w:r>
    </w:p>
    <w:p w14:paraId="6EB41F5A" w14:textId="77777777" w:rsidR="00CB7991" w:rsidRPr="00CB7991" w:rsidRDefault="00CB7991" w:rsidP="00CB7991">
      <w:pPr>
        <w:spacing w:after="0" w:line="278" w:lineRule="auto"/>
        <w:jc w:val="both"/>
        <w:rPr>
          <w:rFonts w:eastAsia="Calibri Light" w:cs="Arial"/>
          <w:kern w:val="2"/>
          <w:sz w:val="18"/>
          <w:szCs w:val="18"/>
          <w:lang w:val="en-ZW"/>
          <w14:ligatures w14:val="standardContextual"/>
        </w:rPr>
      </w:pPr>
      <w:r w:rsidRPr="00CB7991">
        <w:rPr>
          <w:rFonts w:eastAsia="Calibri Light" w:cs="Arial"/>
          <w:kern w:val="2"/>
          <w:sz w:val="18"/>
          <w:szCs w:val="18"/>
          <w:lang w:val="en-ZW"/>
          <w14:ligatures w14:val="standardContextual"/>
        </w:rPr>
        <w:t>All outputs shall comply with SNV corporate branding and communication guidelines. The documentary and photographs should present positive, solution-oriented stories that demonstrate impact and transformation. Interviews should be professionally recorded with high-quality audio and video. Visuals should be vibrant, authentic, and focused on people in action rather than staged portraits. Appropriate use of SNV branding, colours, typography, and logo placement shall be required throughout all products.</w:t>
      </w:r>
    </w:p>
    <w:p w14:paraId="0F23A1DB" w14:textId="77777777" w:rsidR="00CB7991" w:rsidRPr="00CB7991" w:rsidRDefault="00CB7991" w:rsidP="00CB7991">
      <w:pPr>
        <w:spacing w:after="0" w:line="278" w:lineRule="auto"/>
        <w:jc w:val="both"/>
        <w:rPr>
          <w:rFonts w:eastAsia="Calibri Light" w:cs="Arial"/>
          <w:b/>
          <w:bCs/>
          <w:kern w:val="2"/>
          <w:sz w:val="18"/>
          <w:szCs w:val="18"/>
          <w:lang w:val="en-ZW"/>
          <w14:ligatures w14:val="standardContextual"/>
        </w:rPr>
      </w:pPr>
    </w:p>
    <w:p w14:paraId="6505003C" w14:textId="77777777" w:rsidR="00CB7991" w:rsidRPr="00CB7991" w:rsidRDefault="00CB7991" w:rsidP="00CB7991">
      <w:pPr>
        <w:spacing w:after="0" w:line="278" w:lineRule="auto"/>
        <w:jc w:val="both"/>
        <w:rPr>
          <w:rFonts w:eastAsia="Calibri Light" w:cs="Arial"/>
          <w:b/>
          <w:bCs/>
          <w:kern w:val="2"/>
          <w:sz w:val="18"/>
          <w:szCs w:val="18"/>
          <w:lang w:val="en-ZW"/>
          <w14:ligatures w14:val="standardContextual"/>
        </w:rPr>
      </w:pPr>
      <w:r w:rsidRPr="00CB7991">
        <w:rPr>
          <w:rFonts w:eastAsia="Calibri Light" w:cs="Arial"/>
          <w:b/>
          <w:bCs/>
          <w:kern w:val="2"/>
          <w:sz w:val="18"/>
          <w:szCs w:val="18"/>
          <w:lang w:val="en-ZW"/>
          <w14:ligatures w14:val="standardContextual"/>
        </w:rPr>
        <w:t>Duration</w:t>
      </w:r>
    </w:p>
    <w:p w14:paraId="0BE6E80C" w14:textId="19EC3276" w:rsidR="00CB7991" w:rsidRPr="00CB7991" w:rsidRDefault="00CB7991" w:rsidP="00CB7991">
      <w:pPr>
        <w:spacing w:after="0" w:line="278" w:lineRule="auto"/>
        <w:jc w:val="both"/>
        <w:rPr>
          <w:rFonts w:eastAsia="Calibri Light" w:cs="Arial"/>
          <w:kern w:val="2"/>
          <w:sz w:val="18"/>
          <w:szCs w:val="18"/>
          <w:lang w:val="en-ZW"/>
          <w14:ligatures w14:val="standardContextual"/>
        </w:rPr>
      </w:pPr>
      <w:r w:rsidRPr="00CB7991">
        <w:rPr>
          <w:rFonts w:eastAsia="Calibri Light" w:cs="Arial"/>
          <w:kern w:val="2"/>
          <w:sz w:val="18"/>
          <w:szCs w:val="18"/>
          <w:lang w:val="en-ZW"/>
          <w14:ligatures w14:val="standardContextual"/>
        </w:rPr>
        <w:t xml:space="preserve">The assignment is expected to be completed within </w:t>
      </w:r>
      <w:r w:rsidR="005D172B">
        <w:rPr>
          <w:rFonts w:eastAsia="Calibri Light" w:cs="Arial"/>
          <w:kern w:val="2"/>
          <w:sz w:val="18"/>
          <w:szCs w:val="18"/>
          <w:lang w:val="en-ZW"/>
          <w14:ligatures w14:val="standardContextual"/>
        </w:rPr>
        <w:t>fourteen</w:t>
      </w:r>
      <w:r w:rsidRPr="00CB7991">
        <w:rPr>
          <w:rFonts w:eastAsia="Calibri Light" w:cs="Arial"/>
          <w:kern w:val="2"/>
          <w:sz w:val="18"/>
          <w:szCs w:val="18"/>
          <w:lang w:val="en-ZW"/>
          <w14:ligatures w14:val="standardContextual"/>
        </w:rPr>
        <w:t xml:space="preserve"> (</w:t>
      </w:r>
      <w:r w:rsidR="005D172B">
        <w:rPr>
          <w:rFonts w:eastAsia="Calibri Light" w:cs="Arial"/>
          <w:kern w:val="2"/>
          <w:sz w:val="18"/>
          <w:szCs w:val="18"/>
          <w:lang w:val="en-ZW"/>
          <w14:ligatures w14:val="standardContextual"/>
        </w:rPr>
        <w:t>14</w:t>
      </w:r>
      <w:r w:rsidRPr="00CB7991">
        <w:rPr>
          <w:rFonts w:eastAsia="Calibri Light" w:cs="Arial"/>
          <w:kern w:val="2"/>
          <w:sz w:val="18"/>
          <w:szCs w:val="18"/>
          <w:lang w:val="en-ZW"/>
          <w14:ligatures w14:val="standardContextual"/>
        </w:rPr>
        <w:t>) working days from contract signature, including planning, field production, editing, review, and finalisation.</w:t>
      </w:r>
    </w:p>
    <w:p w14:paraId="5D8BB1A9" w14:textId="77777777" w:rsidR="003648EA" w:rsidRDefault="003648EA" w:rsidP="00EF35CC">
      <w:pPr>
        <w:rPr>
          <w:color w:val="00B0F0"/>
          <w:sz w:val="18"/>
          <w:szCs w:val="18"/>
          <w:lang w:val="en-ZW"/>
        </w:rPr>
      </w:pPr>
    </w:p>
    <w:p w14:paraId="187CFA67" w14:textId="77777777" w:rsidR="008F43E0" w:rsidRDefault="008F43E0" w:rsidP="00EF35CC">
      <w:pPr>
        <w:rPr>
          <w:color w:val="00B0F0"/>
          <w:sz w:val="18"/>
          <w:szCs w:val="18"/>
          <w:lang w:val="en-ZW"/>
        </w:rPr>
      </w:pPr>
    </w:p>
    <w:p w14:paraId="28E8E70D" w14:textId="77777777" w:rsidR="008F43E0" w:rsidRDefault="008F43E0" w:rsidP="00EF35CC">
      <w:pPr>
        <w:rPr>
          <w:color w:val="00B0F0"/>
          <w:sz w:val="18"/>
          <w:szCs w:val="18"/>
          <w:lang w:val="en-ZW"/>
        </w:rPr>
      </w:pPr>
    </w:p>
    <w:p w14:paraId="09AEFDF5" w14:textId="77777777" w:rsidR="008F43E0" w:rsidRDefault="008F43E0" w:rsidP="00EF35CC">
      <w:pPr>
        <w:rPr>
          <w:color w:val="00B0F0"/>
          <w:sz w:val="18"/>
          <w:szCs w:val="18"/>
          <w:lang w:val="en-ZW"/>
        </w:rPr>
      </w:pPr>
    </w:p>
    <w:p w14:paraId="604723FE" w14:textId="77777777" w:rsidR="008F43E0" w:rsidRDefault="008F43E0" w:rsidP="00EF35CC">
      <w:pPr>
        <w:rPr>
          <w:color w:val="00B0F0"/>
          <w:sz w:val="18"/>
          <w:szCs w:val="18"/>
          <w:lang w:val="en-ZW"/>
        </w:rPr>
      </w:pPr>
    </w:p>
    <w:p w14:paraId="461D1A46" w14:textId="77777777" w:rsidR="008F43E0" w:rsidRDefault="008F43E0" w:rsidP="00EF35CC">
      <w:pPr>
        <w:rPr>
          <w:color w:val="00B0F0"/>
          <w:sz w:val="18"/>
          <w:szCs w:val="18"/>
          <w:lang w:val="en-ZW"/>
        </w:rPr>
      </w:pPr>
    </w:p>
    <w:p w14:paraId="59F15D71" w14:textId="77777777" w:rsidR="008F43E0" w:rsidRDefault="008F43E0" w:rsidP="00EF35CC">
      <w:pPr>
        <w:rPr>
          <w:color w:val="00B0F0"/>
          <w:sz w:val="18"/>
          <w:szCs w:val="18"/>
          <w:lang w:val="en-ZW"/>
        </w:rPr>
      </w:pPr>
    </w:p>
    <w:p w14:paraId="16768B80" w14:textId="77777777" w:rsidR="008F43E0" w:rsidRDefault="008F43E0" w:rsidP="00EF35CC">
      <w:pPr>
        <w:rPr>
          <w:color w:val="00B0F0"/>
          <w:sz w:val="18"/>
          <w:szCs w:val="18"/>
          <w:lang w:val="en-ZW"/>
        </w:rPr>
      </w:pPr>
    </w:p>
    <w:p w14:paraId="0E40E419" w14:textId="77777777" w:rsidR="008F43E0" w:rsidRDefault="008F43E0" w:rsidP="00EF35CC">
      <w:pPr>
        <w:rPr>
          <w:color w:val="00B0F0"/>
          <w:sz w:val="18"/>
          <w:szCs w:val="18"/>
          <w:lang w:val="en-ZW"/>
        </w:rPr>
      </w:pPr>
    </w:p>
    <w:p w14:paraId="183D1761" w14:textId="77777777" w:rsidR="008F43E0" w:rsidRDefault="008F43E0" w:rsidP="00EF35CC">
      <w:pPr>
        <w:rPr>
          <w:color w:val="00B0F0"/>
          <w:sz w:val="18"/>
          <w:szCs w:val="18"/>
          <w:lang w:val="en-ZW"/>
        </w:rPr>
      </w:pPr>
    </w:p>
    <w:p w14:paraId="4CD83745" w14:textId="77777777" w:rsidR="008F43E0" w:rsidRDefault="008F43E0" w:rsidP="00EF35CC">
      <w:pPr>
        <w:rPr>
          <w:color w:val="00B0F0"/>
          <w:sz w:val="18"/>
          <w:szCs w:val="18"/>
          <w:lang w:val="en-ZW"/>
        </w:rPr>
      </w:pPr>
    </w:p>
    <w:p w14:paraId="62343F4C" w14:textId="77777777" w:rsidR="008F43E0" w:rsidRDefault="008F43E0" w:rsidP="00EF35CC">
      <w:pPr>
        <w:rPr>
          <w:color w:val="00B0F0"/>
          <w:sz w:val="18"/>
          <w:szCs w:val="18"/>
          <w:lang w:val="en-ZW"/>
        </w:rPr>
      </w:pPr>
    </w:p>
    <w:p w14:paraId="3DDB46E9" w14:textId="77777777" w:rsidR="008F43E0" w:rsidRDefault="008F43E0" w:rsidP="00EF35CC">
      <w:pPr>
        <w:rPr>
          <w:color w:val="00B0F0"/>
          <w:sz w:val="18"/>
          <w:szCs w:val="18"/>
          <w:lang w:val="en-ZW"/>
        </w:rPr>
      </w:pPr>
    </w:p>
    <w:p w14:paraId="40471245" w14:textId="77777777" w:rsidR="008F43E0" w:rsidRDefault="008F43E0" w:rsidP="00EF35CC">
      <w:pPr>
        <w:rPr>
          <w:color w:val="00B0F0"/>
          <w:sz w:val="18"/>
          <w:szCs w:val="18"/>
          <w:lang w:val="en-ZW"/>
        </w:rPr>
      </w:pPr>
    </w:p>
    <w:p w14:paraId="436B5597" w14:textId="77777777" w:rsidR="008F43E0" w:rsidRDefault="008F43E0" w:rsidP="00EF35CC">
      <w:pPr>
        <w:rPr>
          <w:color w:val="00B0F0"/>
          <w:sz w:val="18"/>
          <w:szCs w:val="18"/>
          <w:lang w:val="en-ZW"/>
        </w:rPr>
      </w:pPr>
    </w:p>
    <w:p w14:paraId="51A6AA63" w14:textId="77777777" w:rsidR="008F43E0" w:rsidRDefault="008F43E0" w:rsidP="00EF35CC">
      <w:pPr>
        <w:rPr>
          <w:color w:val="00B0F0"/>
          <w:sz w:val="18"/>
          <w:szCs w:val="18"/>
          <w:lang w:val="en-ZW"/>
        </w:rPr>
      </w:pPr>
    </w:p>
    <w:p w14:paraId="09A250A5" w14:textId="77777777" w:rsidR="008F43E0" w:rsidRDefault="008F43E0" w:rsidP="00EF35CC">
      <w:pPr>
        <w:rPr>
          <w:color w:val="00B0F0"/>
          <w:sz w:val="18"/>
          <w:szCs w:val="18"/>
          <w:lang w:val="en-ZW"/>
        </w:rPr>
      </w:pPr>
    </w:p>
    <w:p w14:paraId="198CD8C1" w14:textId="77777777" w:rsidR="008F43E0" w:rsidRDefault="008F43E0" w:rsidP="00EF35CC">
      <w:pPr>
        <w:rPr>
          <w:color w:val="00B0F0"/>
          <w:sz w:val="18"/>
          <w:szCs w:val="18"/>
          <w:lang w:val="en-ZW"/>
        </w:rPr>
      </w:pPr>
    </w:p>
    <w:p w14:paraId="5D64E56F" w14:textId="77777777" w:rsidR="008F43E0" w:rsidRDefault="008F43E0" w:rsidP="00EF35CC">
      <w:pPr>
        <w:rPr>
          <w:color w:val="00B0F0"/>
          <w:sz w:val="18"/>
          <w:szCs w:val="18"/>
          <w:lang w:val="en-ZW"/>
        </w:rPr>
      </w:pPr>
    </w:p>
    <w:p w14:paraId="2AA4A478" w14:textId="77777777" w:rsidR="008F43E0" w:rsidRPr="008F43E0" w:rsidRDefault="008F43E0" w:rsidP="008F43E0">
      <w:pPr>
        <w:spacing w:after="160" w:line="240" w:lineRule="auto"/>
        <w:jc w:val="center"/>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(Contract Number: [</w:t>
      </w:r>
      <w:r w:rsidRPr="008F43E0">
        <w:rPr>
          <w:rFonts w:ascii="Calibri" w:eastAsia="Aptos" w:hAnsi="Calibri" w:cs="Calibri"/>
          <w:kern w:val="2"/>
          <w:sz w:val="22"/>
          <w:highlight w:val="yellow"/>
          <w14:ligatures w14:val="standardContextual"/>
        </w:rPr>
        <w:t>insert Nr</w:t>
      </w:r>
      <w:r w:rsidRPr="008F43E0">
        <w:rPr>
          <w:rFonts w:ascii="Calibri" w:eastAsia="Aptos" w:hAnsi="Calibri" w:cs="Calibri"/>
          <w:kern w:val="2"/>
          <w:sz w:val="22"/>
          <w14:ligatures w14:val="standardContextual"/>
        </w:rPr>
        <w:t>])</w:t>
      </w:r>
    </w:p>
    <w:p w14:paraId="094665D7" w14:textId="77777777" w:rsidR="008F43E0" w:rsidRPr="008F43E0" w:rsidRDefault="008F43E0" w:rsidP="008F43E0">
      <w:pPr>
        <w:spacing w:after="160" w:line="240" w:lineRule="auto"/>
        <w:jc w:val="center"/>
        <w:rPr>
          <w:rFonts w:ascii="Calibri" w:eastAsia="Aptos" w:hAnsi="Calibri" w:cs="Calibri"/>
          <w:b/>
          <w:bCs/>
          <w:kern w:val="2"/>
          <w:sz w:val="22"/>
          <w14:ligatures w14:val="standardContextual"/>
        </w:rPr>
      </w:pPr>
    </w:p>
    <w:p w14:paraId="6CBD9F34" w14:textId="77777777" w:rsidR="008F43E0" w:rsidRPr="008F43E0" w:rsidRDefault="008F43E0" w:rsidP="008F43E0">
      <w:pPr>
        <w:spacing w:after="160" w:line="240" w:lineRule="auto"/>
        <w:jc w:val="center"/>
        <w:rPr>
          <w:rFonts w:ascii="Calibri" w:eastAsia="Aptos" w:hAnsi="Calibri" w:cs="Calibri"/>
          <w:b/>
          <w:bCs/>
          <w:kern w:val="2"/>
          <w:sz w:val="22"/>
          <w:lang w:val="en-ZW"/>
          <w14:ligatures w14:val="standardContextual"/>
        </w:rPr>
      </w:pPr>
      <w:r w:rsidRPr="008F43E0">
        <w:rPr>
          <w:rFonts w:ascii="Calibri" w:eastAsia="Aptos" w:hAnsi="Calibri" w:cs="Calibri"/>
          <w:kern w:val="2"/>
          <w:sz w:val="22"/>
          <w:lang w:val="en-ZW"/>
          <w14:ligatures w14:val="standardContextual"/>
        </w:rPr>
        <w:t>(the “</w:t>
      </w:r>
      <w:r w:rsidRPr="008F43E0">
        <w:rPr>
          <w:rFonts w:ascii="Calibri" w:eastAsia="Aptos" w:hAnsi="Calibri" w:cs="Calibri"/>
          <w:b/>
          <w:bCs/>
          <w:kern w:val="2"/>
          <w:sz w:val="22"/>
          <w:lang w:val="en-ZW"/>
          <w14:ligatures w14:val="standardContextual"/>
        </w:rPr>
        <w:t>Agreement</w:t>
      </w:r>
      <w:r w:rsidRPr="008F43E0">
        <w:rPr>
          <w:rFonts w:ascii="Calibri" w:eastAsia="Aptos" w:hAnsi="Calibri" w:cs="Calibri"/>
          <w:kern w:val="2"/>
          <w:sz w:val="22"/>
          <w:lang w:val="en-ZW"/>
          <w14:ligatures w14:val="standardContextual"/>
        </w:rPr>
        <w:t>”)</w:t>
      </w:r>
    </w:p>
    <w:p w14:paraId="41916D46" w14:textId="77777777" w:rsidR="008F43E0" w:rsidRPr="008F43E0" w:rsidRDefault="008F43E0" w:rsidP="008F43E0">
      <w:pPr>
        <w:spacing w:after="160" w:line="240" w:lineRule="auto"/>
        <w:jc w:val="center"/>
        <w:rPr>
          <w:rFonts w:ascii="Calibri" w:eastAsia="Aptos" w:hAnsi="Calibri" w:cs="Calibri"/>
          <w:b/>
          <w:bCs/>
          <w:kern w:val="2"/>
          <w:sz w:val="22"/>
          <w:lang w:val="en-ZW"/>
          <w14:ligatures w14:val="standardContextual"/>
        </w:rPr>
      </w:pPr>
    </w:p>
    <w:p w14:paraId="0319F91D" w14:textId="77777777" w:rsidR="008F43E0" w:rsidRPr="008F43E0" w:rsidRDefault="008F43E0" w:rsidP="008F43E0">
      <w:pPr>
        <w:spacing w:after="160" w:line="240" w:lineRule="auto"/>
        <w:jc w:val="center"/>
        <w:rPr>
          <w:rFonts w:ascii="Calibri" w:eastAsia="Aptos" w:hAnsi="Calibri" w:cs="Calibri"/>
          <w:kern w:val="2"/>
          <w:sz w:val="22"/>
          <w:lang w:val="nl-NL"/>
          <w14:ligatures w14:val="standardContextual"/>
        </w:rPr>
      </w:pPr>
      <w:r w:rsidRPr="008F43E0">
        <w:rPr>
          <w:rFonts w:ascii="Calibri" w:eastAsia="Aptos" w:hAnsi="Calibri" w:cs="Calibri"/>
          <w:kern w:val="2"/>
          <w:sz w:val="22"/>
          <w:lang w:val="nl-NL"/>
          <w14:ligatures w14:val="standardContextual"/>
        </w:rPr>
        <w:t>between</w:t>
      </w:r>
    </w:p>
    <w:p w14:paraId="1676897B" w14:textId="77777777" w:rsidR="008F43E0" w:rsidRPr="008F43E0" w:rsidRDefault="008F43E0" w:rsidP="008F43E0">
      <w:pPr>
        <w:spacing w:after="160" w:line="240" w:lineRule="auto"/>
        <w:jc w:val="center"/>
        <w:rPr>
          <w:rFonts w:ascii="Calibri" w:eastAsia="Aptos" w:hAnsi="Calibri" w:cs="Calibri"/>
          <w:b/>
          <w:bCs/>
          <w:kern w:val="2"/>
          <w:sz w:val="22"/>
          <w:lang w:val="nl-NL"/>
          <w14:ligatures w14:val="standardContextual"/>
        </w:rPr>
      </w:pPr>
    </w:p>
    <w:p w14:paraId="5C84F326" w14:textId="77777777" w:rsidR="008F43E0" w:rsidRPr="008F43E0" w:rsidRDefault="008F43E0" w:rsidP="008F43E0">
      <w:pPr>
        <w:spacing w:after="160" w:line="240" w:lineRule="auto"/>
        <w:jc w:val="center"/>
        <w:rPr>
          <w:rFonts w:ascii="Calibri" w:eastAsia="Aptos" w:hAnsi="Calibri" w:cs="Calibri"/>
          <w:b/>
          <w:bCs/>
          <w:kern w:val="2"/>
          <w:sz w:val="22"/>
          <w:lang w:val="nl-NL"/>
          <w14:ligatures w14:val="standardContextual"/>
        </w:rPr>
      </w:pPr>
      <w:r w:rsidRPr="008F43E0">
        <w:rPr>
          <w:rFonts w:ascii="Calibri" w:eastAsia="Aptos" w:hAnsi="Calibri" w:cs="Calibri"/>
          <w:b/>
          <w:bCs/>
          <w:kern w:val="2"/>
          <w:sz w:val="22"/>
          <w:lang w:val="nl-NL"/>
          <w14:ligatures w14:val="standardContextual"/>
        </w:rPr>
        <w:t>Stichting SNV Nederlandse Ontwikkelingsorganisatie (SNV Netherlands Development Organisation)</w:t>
      </w:r>
    </w:p>
    <w:p w14:paraId="7370E3E0" w14:textId="77777777" w:rsidR="008F43E0" w:rsidRPr="008F43E0" w:rsidRDefault="008F43E0" w:rsidP="008F43E0">
      <w:pPr>
        <w:spacing w:after="160" w:line="240" w:lineRule="auto"/>
        <w:jc w:val="center"/>
        <w:rPr>
          <w:rFonts w:ascii="Calibri" w:eastAsia="Aptos" w:hAnsi="Calibri" w:cs="Calibri"/>
          <w:b/>
          <w:bCs/>
          <w:kern w:val="2"/>
          <w:sz w:val="22"/>
          <w:lang w:val="nl-NL"/>
          <w14:ligatures w14:val="standardContextual"/>
        </w:rPr>
      </w:pPr>
    </w:p>
    <w:p w14:paraId="4CE2F7DE" w14:textId="77777777" w:rsidR="008F43E0" w:rsidRPr="008F43E0" w:rsidRDefault="008F43E0" w:rsidP="008F43E0">
      <w:pPr>
        <w:spacing w:after="160" w:line="240" w:lineRule="auto"/>
        <w:jc w:val="center"/>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and</w:t>
      </w:r>
    </w:p>
    <w:p w14:paraId="3A4BE447" w14:textId="77777777" w:rsidR="008F43E0" w:rsidRPr="008F43E0" w:rsidRDefault="008F43E0" w:rsidP="008F43E0">
      <w:pPr>
        <w:spacing w:after="160" w:line="240" w:lineRule="auto"/>
        <w:jc w:val="center"/>
        <w:rPr>
          <w:rFonts w:ascii="Calibri" w:eastAsia="Aptos" w:hAnsi="Calibri" w:cs="Calibri"/>
          <w:b/>
          <w:bCs/>
          <w:kern w:val="2"/>
          <w:sz w:val="22"/>
          <w14:ligatures w14:val="standardContextual"/>
        </w:rPr>
      </w:pPr>
    </w:p>
    <w:p w14:paraId="0C814F76" w14:textId="77777777" w:rsidR="008F43E0" w:rsidRPr="008F43E0" w:rsidRDefault="008F43E0" w:rsidP="008F43E0">
      <w:pPr>
        <w:spacing w:after="160" w:line="240" w:lineRule="auto"/>
        <w:jc w:val="center"/>
        <w:rPr>
          <w:rFonts w:ascii="Calibri" w:eastAsia="Aptos" w:hAnsi="Calibri" w:cs="Calibri"/>
          <w:b/>
          <w:bCs/>
          <w:kern w:val="2"/>
          <w:sz w:val="22"/>
          <w14:ligatures w14:val="standardContextual"/>
        </w:rPr>
      </w:pPr>
    </w:p>
    <w:p w14:paraId="57D22946" w14:textId="77777777" w:rsidR="008F43E0" w:rsidRPr="008F43E0" w:rsidRDefault="008F43E0" w:rsidP="008F43E0">
      <w:pPr>
        <w:spacing w:after="160" w:line="240" w:lineRule="auto"/>
        <w:jc w:val="center"/>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________________________________</w:t>
      </w:r>
    </w:p>
    <w:p w14:paraId="3486403E" w14:textId="77777777" w:rsidR="008F43E0" w:rsidRPr="008F43E0" w:rsidRDefault="008F43E0" w:rsidP="008F43E0">
      <w:pPr>
        <w:spacing w:after="160" w:line="240" w:lineRule="auto"/>
        <w:jc w:val="both"/>
        <w:rPr>
          <w:rFonts w:ascii="Calibri" w:eastAsia="Aptos" w:hAnsi="Calibri" w:cs="Calibri"/>
          <w:kern w:val="2"/>
          <w:sz w:val="22"/>
          <w14:ligatures w14:val="standardContextual"/>
        </w:rPr>
      </w:pPr>
    </w:p>
    <w:p w14:paraId="1D5B4DE3" w14:textId="77777777" w:rsidR="008F43E0" w:rsidRPr="008F43E0" w:rsidRDefault="008F43E0" w:rsidP="008F43E0">
      <w:pPr>
        <w:spacing w:after="160" w:line="240" w:lineRule="auto"/>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br w:type="page"/>
      </w:r>
    </w:p>
    <w:p w14:paraId="52C7BC41" w14:textId="77777777" w:rsidR="008F43E0" w:rsidRPr="008F43E0" w:rsidRDefault="008F43E0" w:rsidP="008F43E0">
      <w:pPr>
        <w:spacing w:after="160" w:line="240" w:lineRule="auto"/>
        <w:jc w:val="both"/>
        <w:rPr>
          <w:rFonts w:ascii="Calibri" w:eastAsia="Aptos" w:hAnsi="Calibri" w:cs="Calibri"/>
          <w:kern w:val="2"/>
          <w:sz w:val="22"/>
          <w14:ligatures w14:val="standardContextual"/>
        </w:rPr>
      </w:pPr>
      <w:r w:rsidRPr="008F43E0">
        <w:rPr>
          <w:rFonts w:ascii="Calibri" w:eastAsia="Aptos" w:hAnsi="Calibri" w:cs="Calibri"/>
          <w:b/>
          <w:bCs/>
          <w:kern w:val="2"/>
          <w:sz w:val="22"/>
          <w14:ligatures w14:val="standardContextual"/>
        </w:rPr>
        <w:t xml:space="preserve">THIS SERVICE AGREEMENT </w:t>
      </w:r>
      <w:r w:rsidRPr="008F43E0">
        <w:rPr>
          <w:rFonts w:ascii="Calibri" w:eastAsia="Aptos" w:hAnsi="Calibri" w:cs="Calibri"/>
          <w:kern w:val="2"/>
          <w:sz w:val="22"/>
          <w14:ligatures w14:val="standardContextual"/>
        </w:rPr>
        <w:t>is entered into by:</w:t>
      </w:r>
    </w:p>
    <w:p w14:paraId="538DEBB2" w14:textId="77777777" w:rsidR="008F43E0" w:rsidRPr="008F43E0" w:rsidRDefault="008F43E0" w:rsidP="008F43E0">
      <w:pPr>
        <w:spacing w:after="160" w:line="240" w:lineRule="auto"/>
        <w:jc w:val="both"/>
        <w:rPr>
          <w:rFonts w:ascii="Calibri" w:eastAsia="Aptos" w:hAnsi="Calibri" w:cs="Calibri"/>
          <w:kern w:val="2"/>
          <w:sz w:val="22"/>
          <w14:ligatures w14:val="standardContextual"/>
        </w:rPr>
      </w:pPr>
    </w:p>
    <w:p w14:paraId="0697DC97" w14:textId="77777777" w:rsidR="008F43E0" w:rsidRPr="008F43E0" w:rsidRDefault="008F43E0" w:rsidP="008F43E0">
      <w:pPr>
        <w:spacing w:after="160" w:line="240" w:lineRule="auto"/>
        <w:jc w:val="both"/>
        <w:rPr>
          <w:rFonts w:ascii="Calibri" w:eastAsia="Aptos" w:hAnsi="Calibri" w:cs="Calibri"/>
          <w:kern w:val="2"/>
          <w:sz w:val="22"/>
          <w14:ligatures w14:val="standardContextual"/>
        </w:rPr>
      </w:pPr>
      <w:r w:rsidRPr="008F43E0">
        <w:rPr>
          <w:rFonts w:ascii="Calibri" w:eastAsia="Aptos" w:hAnsi="Calibri" w:cs="Calibri"/>
          <w:b/>
          <w:kern w:val="2"/>
          <w:sz w:val="22"/>
          <w14:ligatures w14:val="standardContextual"/>
        </w:rPr>
        <w:t>Stichting SNV Nederlandse Ontwikkelingsorganisatie (SNV Netherlands Development Organisation</w:t>
      </w:r>
      <w:r w:rsidRPr="008F43E0">
        <w:rPr>
          <w:rFonts w:ascii="Calibri" w:eastAsia="Aptos" w:hAnsi="Calibri" w:cs="Calibri"/>
          <w:kern w:val="2"/>
          <w:sz w:val="22"/>
          <w14:ligatures w14:val="standardContextual"/>
        </w:rPr>
        <w:t xml:space="preserve">), a foundation established under Dutch law registered at Parkstraat 83, 2514 JG The Hague, The Netherlands, </w:t>
      </w:r>
      <w:r w:rsidRPr="008F43E0">
        <w:rPr>
          <w:rFonts w:ascii="Calibri" w:eastAsia="Aptos" w:hAnsi="Calibri" w:cs="Calibri"/>
          <w:kern w:val="2"/>
          <w:sz w:val="22"/>
          <w:highlight w:val="yellow"/>
          <w14:ligatures w14:val="standardContextual"/>
        </w:rPr>
        <w:t>[Add if applicable insert – represented by SNV in [Name of Country Office]]</w:t>
      </w:r>
      <w:r w:rsidRPr="008F43E0">
        <w:rPr>
          <w:rFonts w:ascii="Calibri" w:eastAsia="Aptos" w:hAnsi="Calibri" w:cs="Calibri"/>
          <w:kern w:val="2"/>
          <w:sz w:val="22"/>
          <w14:ligatures w14:val="standardContextual"/>
        </w:rPr>
        <w:t xml:space="preserve"> hereinafter referred to as</w:t>
      </w:r>
      <w:r w:rsidRPr="008F43E0">
        <w:rPr>
          <w:rFonts w:ascii="Calibri" w:eastAsia="Aptos" w:hAnsi="Calibri" w:cs="Calibri"/>
          <w:b/>
          <w:kern w:val="2"/>
          <w:sz w:val="22"/>
          <w14:ligatures w14:val="standardContextual"/>
        </w:rPr>
        <w:t xml:space="preserve"> </w:t>
      </w:r>
      <w:r w:rsidRPr="008F43E0">
        <w:rPr>
          <w:rFonts w:ascii="Calibri" w:eastAsia="Aptos" w:hAnsi="Calibri" w:cs="Calibri"/>
          <w:bCs/>
          <w:kern w:val="2"/>
          <w:sz w:val="22"/>
          <w14:ligatures w14:val="standardContextual"/>
        </w:rPr>
        <w:t>“</w:t>
      </w:r>
      <w:r w:rsidRPr="008F43E0">
        <w:rPr>
          <w:rFonts w:ascii="Calibri" w:eastAsia="Aptos" w:hAnsi="Calibri" w:cs="Calibri"/>
          <w:b/>
          <w:kern w:val="2"/>
          <w:sz w:val="22"/>
          <w14:ligatures w14:val="standardContextual"/>
        </w:rPr>
        <w:t>SNV</w:t>
      </w:r>
      <w:r w:rsidRPr="008F43E0">
        <w:rPr>
          <w:rFonts w:ascii="Calibri" w:eastAsia="Aptos" w:hAnsi="Calibri" w:cs="Calibri"/>
          <w:bCs/>
          <w:kern w:val="2"/>
          <w:sz w:val="22"/>
          <w14:ligatures w14:val="standardContextual"/>
        </w:rPr>
        <w:t>”.</w:t>
      </w:r>
    </w:p>
    <w:p w14:paraId="0AF646EE" w14:textId="77777777" w:rsidR="008F43E0" w:rsidRPr="008F43E0" w:rsidRDefault="008F43E0" w:rsidP="008F43E0">
      <w:pPr>
        <w:spacing w:after="160" w:line="240" w:lineRule="auto"/>
        <w:jc w:val="both"/>
        <w:rPr>
          <w:rFonts w:ascii="Calibri" w:eastAsia="Aptos" w:hAnsi="Calibri" w:cs="Calibri"/>
          <w:kern w:val="2"/>
          <w:sz w:val="22"/>
          <w14:ligatures w14:val="standardContextual"/>
        </w:rPr>
      </w:pPr>
    </w:p>
    <w:p w14:paraId="250BC32C" w14:textId="77777777" w:rsidR="008F43E0" w:rsidRPr="008F43E0" w:rsidRDefault="008F43E0" w:rsidP="008F43E0">
      <w:pPr>
        <w:spacing w:after="160" w:line="240" w:lineRule="auto"/>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 xml:space="preserve">AND, </w:t>
      </w:r>
    </w:p>
    <w:p w14:paraId="4F4B36FD" w14:textId="77777777" w:rsidR="008F43E0" w:rsidRPr="008F43E0" w:rsidRDefault="008F43E0" w:rsidP="008F43E0">
      <w:pPr>
        <w:spacing w:after="160" w:line="240" w:lineRule="auto"/>
        <w:jc w:val="both"/>
        <w:rPr>
          <w:rFonts w:ascii="Calibri" w:eastAsia="Aptos" w:hAnsi="Calibri" w:cs="Calibri"/>
          <w:kern w:val="2"/>
          <w:sz w:val="22"/>
          <w14:ligatures w14:val="standardContextual"/>
        </w:rPr>
      </w:pPr>
    </w:p>
    <w:p w14:paraId="1389771B" w14:textId="77777777" w:rsidR="008F43E0" w:rsidRPr="008F43E0" w:rsidRDefault="008F43E0" w:rsidP="008F43E0">
      <w:pPr>
        <w:spacing w:after="160" w:line="240" w:lineRule="auto"/>
        <w:jc w:val="both"/>
        <w:rPr>
          <w:rFonts w:ascii="Calibri" w:eastAsia="Aptos" w:hAnsi="Calibri" w:cs="Calibri"/>
          <w:kern w:val="2"/>
          <w:sz w:val="22"/>
          <w14:ligatures w14:val="standardContextual"/>
        </w:rPr>
      </w:pPr>
      <w:r w:rsidRPr="008F43E0">
        <w:rPr>
          <w:rFonts w:ascii="Calibri" w:eastAsia="Aptos" w:hAnsi="Calibri" w:cs="Calibri"/>
          <w:b/>
          <w:bCs/>
          <w:kern w:val="2"/>
          <w:sz w:val="22"/>
          <w:highlight w:val="yellow"/>
          <w14:ligatures w14:val="standardContextual"/>
        </w:rPr>
        <w:t>[INSERT FULL LEGAL NAME OF PARTY</w:t>
      </w:r>
      <w:r w:rsidRPr="008F43E0">
        <w:rPr>
          <w:rFonts w:ascii="Calibri" w:eastAsia="Aptos" w:hAnsi="Calibri" w:cs="Calibri"/>
          <w:kern w:val="2"/>
          <w:sz w:val="22"/>
          <w14:ligatures w14:val="standardContextual"/>
        </w:rPr>
        <w:t>]</w:t>
      </w:r>
      <w:r w:rsidRPr="008F43E0">
        <w:rPr>
          <w:rFonts w:ascii="Calibri" w:eastAsia="Aptos" w:hAnsi="Calibri" w:cs="Calibri"/>
          <w:color w:val="000000"/>
          <w:kern w:val="2"/>
          <w:sz w:val="22"/>
          <w14:ligatures w14:val="standardContextual"/>
        </w:rPr>
        <w:t xml:space="preserve"> </w:t>
      </w:r>
      <w:r w:rsidRPr="008F43E0">
        <w:rPr>
          <w:rFonts w:ascii="Calibri" w:eastAsia="Aptos" w:hAnsi="Calibri" w:cs="Calibri"/>
          <w:color w:val="000000"/>
          <w:kern w:val="2"/>
          <w:sz w:val="22"/>
          <w:highlight w:val="yellow"/>
          <w14:ligatures w14:val="standardContextual"/>
        </w:rPr>
        <w:t xml:space="preserve">(Select either: a self-employed individual residing in [insert country] OR a company established under [jurisdiction] </w:t>
      </w:r>
      <w:r w:rsidRPr="008F43E0">
        <w:rPr>
          <w:rFonts w:ascii="Calibri" w:eastAsia="Aptos" w:hAnsi="Calibri" w:cs="Calibri"/>
          <w:kern w:val="2"/>
          <w:sz w:val="22"/>
          <w:highlight w:val="yellow"/>
          <w14:ligatures w14:val="standardContextual"/>
        </w:rPr>
        <w:t>registered at [insert full address plus country])</w:t>
      </w:r>
      <w:r w:rsidRPr="008F43E0">
        <w:rPr>
          <w:rFonts w:ascii="Calibri" w:eastAsia="Aptos" w:hAnsi="Calibri" w:cs="Calibri"/>
          <w:kern w:val="2"/>
          <w:sz w:val="22"/>
          <w14:ligatures w14:val="standardContextual"/>
        </w:rPr>
        <w:t xml:space="preserve"> hereafter referred to as “</w:t>
      </w:r>
      <w:r w:rsidRPr="008F43E0">
        <w:rPr>
          <w:rFonts w:ascii="Calibri" w:eastAsia="Aptos" w:hAnsi="Calibri" w:cs="Calibri"/>
          <w:b/>
          <w:kern w:val="2"/>
          <w:sz w:val="22"/>
          <w14:ligatures w14:val="standardContextual"/>
        </w:rPr>
        <w:t>Service Provider</w:t>
      </w:r>
      <w:r w:rsidRPr="008F43E0">
        <w:rPr>
          <w:rFonts w:ascii="Calibri" w:eastAsia="Aptos" w:hAnsi="Calibri" w:cs="Calibri"/>
          <w:kern w:val="2"/>
          <w:sz w:val="22"/>
          <w14:ligatures w14:val="standardContextual"/>
        </w:rPr>
        <w:t xml:space="preserve">”. </w:t>
      </w:r>
    </w:p>
    <w:p w14:paraId="1BAB0F91" w14:textId="77777777" w:rsidR="008F43E0" w:rsidRPr="008F43E0" w:rsidRDefault="008F43E0" w:rsidP="008F43E0">
      <w:pPr>
        <w:spacing w:after="160" w:line="240" w:lineRule="auto"/>
        <w:jc w:val="both"/>
        <w:rPr>
          <w:rFonts w:ascii="Calibri" w:eastAsia="Aptos" w:hAnsi="Calibri" w:cs="Calibri"/>
          <w:kern w:val="2"/>
          <w:sz w:val="22"/>
          <w14:ligatures w14:val="standardContextual"/>
        </w:rPr>
      </w:pPr>
    </w:p>
    <w:p w14:paraId="0C80EF77" w14:textId="77777777" w:rsidR="008F43E0" w:rsidRPr="008F43E0" w:rsidRDefault="008F43E0" w:rsidP="008F43E0">
      <w:pPr>
        <w:tabs>
          <w:tab w:val="left" w:pos="5231"/>
        </w:tabs>
        <w:adjustRightInd w:val="0"/>
        <w:spacing w:line="240" w:lineRule="auto"/>
        <w:jc w:val="both"/>
        <w:rPr>
          <w:rFonts w:ascii="Calibri" w:eastAsia="STZhongsong" w:hAnsi="Calibri" w:cs="Calibri"/>
          <w:kern w:val="2"/>
          <w:sz w:val="22"/>
          <w:lang w:eastAsia="zh-CN"/>
          <w14:ligatures w14:val="standardContextual"/>
        </w:rPr>
      </w:pPr>
      <w:r w:rsidRPr="008F43E0">
        <w:rPr>
          <w:rFonts w:ascii="Calibri" w:eastAsia="STZhongsong" w:hAnsi="Calibri" w:cs="Calibri"/>
          <w:kern w:val="2"/>
          <w:sz w:val="22"/>
          <w:lang w:eastAsia="zh-CN"/>
          <w14:ligatures w14:val="standardContextual"/>
        </w:rPr>
        <w:t>(each a "</w:t>
      </w:r>
      <w:r w:rsidRPr="008F43E0">
        <w:rPr>
          <w:rFonts w:ascii="Calibri" w:eastAsia="STZhongsong" w:hAnsi="Calibri" w:cs="Calibri"/>
          <w:b/>
          <w:bCs/>
          <w:kern w:val="2"/>
          <w:sz w:val="22"/>
          <w:lang w:eastAsia="zh-CN"/>
          <w14:ligatures w14:val="standardContextual"/>
        </w:rPr>
        <w:t>Party</w:t>
      </w:r>
      <w:r w:rsidRPr="008F43E0">
        <w:rPr>
          <w:rFonts w:ascii="Calibri" w:eastAsia="STZhongsong" w:hAnsi="Calibri" w:cs="Calibri"/>
          <w:kern w:val="2"/>
          <w:sz w:val="22"/>
          <w:lang w:eastAsia="zh-CN"/>
          <w14:ligatures w14:val="standardContextual"/>
        </w:rPr>
        <w:t>" and together the "</w:t>
      </w:r>
      <w:r w:rsidRPr="008F43E0">
        <w:rPr>
          <w:rFonts w:ascii="Calibri" w:eastAsia="STZhongsong" w:hAnsi="Calibri" w:cs="Calibri"/>
          <w:b/>
          <w:bCs/>
          <w:kern w:val="2"/>
          <w:sz w:val="22"/>
          <w:lang w:eastAsia="zh-CN"/>
          <w14:ligatures w14:val="standardContextual"/>
        </w:rPr>
        <w:t>Parties</w:t>
      </w:r>
      <w:r w:rsidRPr="008F43E0">
        <w:rPr>
          <w:rFonts w:ascii="Calibri" w:eastAsia="STZhongsong" w:hAnsi="Calibri" w:cs="Calibri"/>
          <w:kern w:val="2"/>
          <w:sz w:val="22"/>
          <w:lang w:eastAsia="zh-CN"/>
          <w14:ligatures w14:val="standardContextual"/>
        </w:rPr>
        <w:t>").</w:t>
      </w:r>
      <w:r w:rsidRPr="008F43E0">
        <w:rPr>
          <w:rFonts w:ascii="Calibri" w:eastAsia="Aptos" w:hAnsi="Calibri" w:cs="Calibri"/>
          <w:kern w:val="2"/>
          <w:sz w:val="22"/>
          <w14:ligatures w14:val="standardContextual"/>
        </w:rPr>
        <w:tab/>
      </w:r>
    </w:p>
    <w:p w14:paraId="496F6E23" w14:textId="77777777" w:rsidR="008F43E0" w:rsidRPr="008F43E0" w:rsidRDefault="008F43E0" w:rsidP="008F43E0">
      <w:pPr>
        <w:tabs>
          <w:tab w:val="left" w:pos="5231"/>
        </w:tabs>
        <w:adjustRightInd w:val="0"/>
        <w:spacing w:line="240" w:lineRule="auto"/>
        <w:jc w:val="both"/>
        <w:rPr>
          <w:rFonts w:ascii="Calibri" w:eastAsia="STZhongsong" w:hAnsi="Calibri" w:cs="Calibri"/>
          <w:kern w:val="2"/>
          <w:sz w:val="22"/>
          <w:lang w:eastAsia="zh-CN"/>
          <w14:ligatures w14:val="standardContextual"/>
        </w:rPr>
      </w:pPr>
      <w:r w:rsidRPr="008F43E0">
        <w:rPr>
          <w:rFonts w:ascii="Calibri" w:eastAsia="STZhongsong" w:hAnsi="Calibri" w:cs="Calibri"/>
          <w:kern w:val="2"/>
          <w:sz w:val="22"/>
          <w:lang w:eastAsia="zh-CN"/>
          <w14:ligatures w14:val="standardContextual"/>
        </w:rPr>
        <w:t xml:space="preserve">The Parties agree as follows: </w:t>
      </w:r>
    </w:p>
    <w:p w14:paraId="52E1209C" w14:textId="77777777" w:rsidR="008F43E0" w:rsidRPr="008F43E0" w:rsidRDefault="008F43E0" w:rsidP="008F43E0">
      <w:pPr>
        <w:spacing w:line="240" w:lineRule="auto"/>
        <w:jc w:val="both"/>
        <w:rPr>
          <w:rFonts w:ascii="Calibri" w:eastAsia="STZhongsong" w:hAnsi="Calibri" w:cs="Calibri"/>
          <w:kern w:val="2"/>
          <w:sz w:val="22"/>
          <w:lang w:eastAsia="zh-CN"/>
          <w14:ligatures w14:val="standardContextual"/>
        </w:rPr>
      </w:pPr>
      <w:r w:rsidRPr="008F43E0">
        <w:rPr>
          <w:rFonts w:ascii="Calibri" w:eastAsia="STZhongsong" w:hAnsi="Calibri" w:cs="Calibri"/>
          <w:kern w:val="2"/>
          <w:sz w:val="22"/>
          <w:lang w:eastAsia="zh-CN"/>
          <w14:ligatures w14:val="standardContextual"/>
        </w:rPr>
        <w:t>The General Terms and Conditions (“Terms and Conditions” or “T&amp;Cs”), attached as Attachment 1, are incorporated into this Agreement. Unless otherwise defined herein, capitalised terms shall have the meanings assigned to them in Clause 1 (Defined Terms) of the Terms and Conditions. The Terms and Conditions, along with all schedules, attachments, and annexures, shall be considered an integral part of this Agreement.</w:t>
      </w:r>
    </w:p>
    <w:p w14:paraId="21ACF018" w14:textId="77777777" w:rsidR="008F43E0" w:rsidRPr="008F43E0" w:rsidRDefault="008F43E0">
      <w:pPr>
        <w:numPr>
          <w:ilvl w:val="0"/>
          <w:numId w:val="23"/>
        </w:numPr>
        <w:spacing w:after="160" w:line="240" w:lineRule="auto"/>
        <w:contextualSpacing/>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OVERVIEW, SCOPE AND MODIFICATION</w:t>
      </w:r>
    </w:p>
    <w:p w14:paraId="02838005" w14:textId="77777777" w:rsidR="008F43E0" w:rsidRPr="008F43E0" w:rsidRDefault="008F43E0" w:rsidP="008F43E0">
      <w:pPr>
        <w:spacing w:after="160" w:line="240" w:lineRule="auto"/>
        <w:ind w:left="360"/>
        <w:contextualSpacing/>
        <w:jc w:val="both"/>
        <w:rPr>
          <w:rFonts w:ascii="Calibri" w:eastAsia="Aptos" w:hAnsi="Calibri" w:cs="Calibri"/>
          <w:b/>
          <w:bCs/>
          <w:kern w:val="2"/>
          <w:sz w:val="22"/>
          <w14:ligatures w14:val="standardContextual"/>
        </w:rPr>
      </w:pPr>
    </w:p>
    <w:p w14:paraId="09D2F53E" w14:textId="77777777" w:rsidR="008F43E0" w:rsidRPr="008F43E0" w:rsidRDefault="008F43E0">
      <w:pPr>
        <w:numPr>
          <w:ilvl w:val="1"/>
          <w:numId w:val="23"/>
        </w:numPr>
        <w:spacing w:after="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 xml:space="preserve">This Agreement is for the supply of services as described in </w:t>
      </w:r>
      <w:r w:rsidRPr="008F43E0">
        <w:rPr>
          <w:rFonts w:ascii="Calibri" w:eastAsia="STZhongsong" w:hAnsi="Calibri" w:cs="Calibri"/>
          <w:kern w:val="2"/>
          <w:sz w:val="22"/>
          <w:lang w:eastAsia="zh-CN"/>
          <w14:ligatures w14:val="standardContextual"/>
        </w:rPr>
        <w:t>the Terms of Reference (“</w:t>
      </w:r>
      <w:r w:rsidRPr="008F43E0">
        <w:rPr>
          <w:rFonts w:ascii="Calibri" w:eastAsia="STZhongsong" w:hAnsi="Calibri" w:cs="Calibri"/>
          <w:b/>
          <w:bCs/>
          <w:kern w:val="2"/>
          <w:sz w:val="22"/>
          <w:lang w:eastAsia="zh-CN"/>
          <w14:ligatures w14:val="standardContextual"/>
        </w:rPr>
        <w:t>TOR</w:t>
      </w:r>
      <w:r w:rsidRPr="008F43E0">
        <w:rPr>
          <w:rFonts w:ascii="Calibri" w:eastAsia="STZhongsong" w:hAnsi="Calibri" w:cs="Calibri"/>
          <w:kern w:val="2"/>
          <w:sz w:val="22"/>
          <w:lang w:eastAsia="zh-CN"/>
          <w14:ligatures w14:val="standardContextual"/>
        </w:rPr>
        <w:t>”) along with any additional documents governing the performance of these services as presented in Schedule [</w:t>
      </w:r>
      <w:r w:rsidRPr="008F43E0">
        <w:rPr>
          <w:rFonts w:ascii="Calibri" w:eastAsia="STZhongsong" w:hAnsi="Calibri" w:cs="Calibri"/>
          <w:kern w:val="2"/>
          <w:sz w:val="22"/>
          <w:highlight w:val="yellow"/>
          <w:lang w:eastAsia="zh-CN"/>
          <w14:ligatures w14:val="standardContextual"/>
        </w:rPr>
        <w:t>insert Schedule number</w:t>
      </w:r>
      <w:r w:rsidRPr="008F43E0">
        <w:rPr>
          <w:rFonts w:ascii="Calibri" w:eastAsia="STZhongsong" w:hAnsi="Calibri" w:cs="Calibri"/>
          <w:kern w:val="2"/>
          <w:sz w:val="22"/>
          <w:lang w:eastAsia="zh-CN"/>
          <w14:ligatures w14:val="standardContextual"/>
        </w:rPr>
        <w:t xml:space="preserve">] </w:t>
      </w:r>
      <w:r w:rsidRPr="008F43E0">
        <w:rPr>
          <w:rFonts w:ascii="Calibri" w:eastAsia="Aptos" w:hAnsi="Calibri" w:cs="Calibri"/>
          <w:kern w:val="2"/>
          <w:sz w:val="22"/>
          <w14:ligatures w14:val="standardContextual"/>
        </w:rPr>
        <w:t>(the “</w:t>
      </w:r>
      <w:r w:rsidRPr="008F43E0">
        <w:rPr>
          <w:rFonts w:ascii="Calibri" w:eastAsia="Aptos" w:hAnsi="Calibri" w:cs="Calibri"/>
          <w:b/>
          <w:bCs/>
          <w:kern w:val="2"/>
          <w:sz w:val="22"/>
          <w14:ligatures w14:val="standardContextual"/>
        </w:rPr>
        <w:t>Services</w:t>
      </w:r>
      <w:r w:rsidRPr="008F43E0">
        <w:rPr>
          <w:rFonts w:ascii="Calibri" w:eastAsia="Aptos" w:hAnsi="Calibri" w:cs="Calibri"/>
          <w:kern w:val="2"/>
          <w:sz w:val="22"/>
          <w14:ligatures w14:val="standardContextual"/>
        </w:rPr>
        <w:t xml:space="preserve">”) from the Service Provider to SNV. </w:t>
      </w:r>
    </w:p>
    <w:p w14:paraId="7D17128E" w14:textId="77777777" w:rsidR="008F43E0" w:rsidRPr="008F43E0" w:rsidRDefault="008F43E0" w:rsidP="008F43E0">
      <w:pPr>
        <w:spacing w:after="160" w:line="240" w:lineRule="auto"/>
        <w:ind w:left="720"/>
        <w:contextualSpacing/>
        <w:jc w:val="both"/>
        <w:rPr>
          <w:rFonts w:ascii="Calibri" w:eastAsia="Aptos" w:hAnsi="Calibri" w:cs="Calibri"/>
          <w:kern w:val="2"/>
          <w:sz w:val="22"/>
          <w14:ligatures w14:val="standardContextual"/>
        </w:rPr>
      </w:pPr>
    </w:p>
    <w:p w14:paraId="792FC9E9" w14:textId="77777777" w:rsidR="008F43E0" w:rsidRPr="008F43E0" w:rsidRDefault="008F43E0">
      <w:pPr>
        <w:numPr>
          <w:ilvl w:val="1"/>
          <w:numId w:val="23"/>
        </w:numPr>
        <w:spacing w:after="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 xml:space="preserve">SNV </w:t>
      </w:r>
      <w:r w:rsidRPr="008F43E0">
        <w:rPr>
          <w:rFonts w:ascii="Calibri" w:eastAsia="Aptos" w:hAnsi="Calibri" w:cs="Calibri"/>
          <w:noProof/>
          <w:kern w:val="2"/>
          <w:sz w:val="22"/>
          <w14:ligatures w14:val="standardContextual"/>
        </w:rPr>
        <w:t xml:space="preserve">wishes to contract Service Provider to supply the Services and Service Provider agrees to provide the Services </w:t>
      </w:r>
      <w:r w:rsidRPr="008F43E0">
        <w:rPr>
          <w:rFonts w:ascii="Calibri" w:eastAsia="Aptos" w:hAnsi="Calibri" w:cs="Calibri"/>
          <w:kern w:val="2"/>
          <w:sz w:val="22"/>
          <w14:ligatures w14:val="standardContextual"/>
        </w:rPr>
        <w:t xml:space="preserve">subject to the terms and conditions of this Agreement. </w:t>
      </w:r>
    </w:p>
    <w:p w14:paraId="3961D5C6" w14:textId="77777777" w:rsidR="008F43E0" w:rsidRPr="008F43E0" w:rsidRDefault="008F43E0" w:rsidP="008F43E0">
      <w:pPr>
        <w:spacing w:after="160" w:line="240" w:lineRule="auto"/>
        <w:ind w:left="720"/>
        <w:contextualSpacing/>
        <w:jc w:val="both"/>
        <w:rPr>
          <w:rFonts w:ascii="Calibri" w:eastAsia="Aptos" w:hAnsi="Calibri" w:cs="Calibri"/>
          <w:kern w:val="2"/>
          <w:sz w:val="22"/>
          <w14:ligatures w14:val="standardContextual"/>
        </w:rPr>
      </w:pPr>
    </w:p>
    <w:p w14:paraId="7952D695" w14:textId="77777777" w:rsidR="008F43E0" w:rsidRPr="008F43E0" w:rsidRDefault="008F43E0">
      <w:pPr>
        <w:numPr>
          <w:ilvl w:val="1"/>
          <w:numId w:val="23"/>
        </w:numPr>
        <w:spacing w:after="16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 xml:space="preserve">All Services performed or required under this Agreement will be performed or delivered in accordance with the TOR. </w:t>
      </w:r>
      <w:r w:rsidRPr="008F43E0">
        <w:rPr>
          <w:rFonts w:ascii="Calibri" w:eastAsia="STZhongsong" w:hAnsi="Calibri" w:cs="Calibri"/>
          <w:kern w:val="2"/>
          <w:sz w:val="22"/>
          <w:lang w:eastAsia="zh-CN"/>
          <w14:ligatures w14:val="standardContextual"/>
        </w:rPr>
        <w:t>The TOR will be governed by the terms and conditions set forth herein. No TOR may modify the terms of this Agreement nor alter the contractual or legal terms of this Agreement.</w:t>
      </w:r>
    </w:p>
    <w:p w14:paraId="79FF012B" w14:textId="77777777" w:rsidR="008F43E0" w:rsidRPr="008F43E0" w:rsidRDefault="008F43E0" w:rsidP="008F43E0">
      <w:pPr>
        <w:spacing w:after="160" w:line="240" w:lineRule="auto"/>
        <w:ind w:left="720"/>
        <w:contextualSpacing/>
        <w:jc w:val="both"/>
        <w:rPr>
          <w:rFonts w:ascii="Calibri" w:eastAsia="STZhongsong" w:hAnsi="Calibri" w:cs="Calibri"/>
          <w:kern w:val="2"/>
          <w:sz w:val="22"/>
          <w:lang w:eastAsia="zh-CN"/>
          <w14:ligatures w14:val="standardContextual"/>
        </w:rPr>
      </w:pPr>
    </w:p>
    <w:p w14:paraId="46DCD651" w14:textId="77777777" w:rsidR="008F43E0" w:rsidRPr="008F43E0" w:rsidRDefault="008F43E0">
      <w:pPr>
        <w:numPr>
          <w:ilvl w:val="1"/>
          <w:numId w:val="23"/>
        </w:numPr>
        <w:spacing w:after="160" w:line="240" w:lineRule="auto"/>
        <w:contextualSpacing/>
        <w:jc w:val="both"/>
        <w:rPr>
          <w:rFonts w:ascii="Calibri" w:eastAsia="Aptos" w:hAnsi="Calibri" w:cs="Calibri"/>
          <w:kern w:val="2"/>
          <w:sz w:val="22"/>
          <w14:ligatures w14:val="standardContextual"/>
        </w:rPr>
      </w:pPr>
      <w:r w:rsidRPr="008F43E0">
        <w:rPr>
          <w:rFonts w:ascii="Calibri" w:eastAsia="STZhongsong" w:hAnsi="Calibri" w:cs="Calibri"/>
          <w:kern w:val="2"/>
          <w:sz w:val="22"/>
          <w:lang w:eastAsia="zh-CN"/>
          <w14:ligatures w14:val="standardContextual"/>
        </w:rPr>
        <w:t>SNV rejects any additional or conflicting terms proposed by the Service Provider, including references to the Service Provider’s quotation, bid, or proposal which does not imply acceptance of any terms or conditions contained therein. No course of prior dealings or customary trade practices shall modify or clarify the terms of this Agreement. If the Service Provider identifies any ambiguities, issues, or discrepancies between this Agreement and any specifications or other requirements, the Service Provider shall promptly notify SNV for resolution.</w:t>
      </w:r>
    </w:p>
    <w:p w14:paraId="2116B978" w14:textId="77777777" w:rsidR="008F43E0" w:rsidRPr="008F43E0" w:rsidRDefault="008F43E0" w:rsidP="008F43E0">
      <w:pPr>
        <w:spacing w:after="160" w:line="240" w:lineRule="auto"/>
        <w:ind w:left="720"/>
        <w:contextualSpacing/>
        <w:jc w:val="both"/>
        <w:rPr>
          <w:rFonts w:ascii="Calibri" w:eastAsia="STZhongsong" w:hAnsi="Calibri" w:cs="Calibri"/>
          <w:kern w:val="2"/>
          <w:sz w:val="22"/>
          <w:lang w:eastAsia="zh-CN"/>
          <w14:ligatures w14:val="standardContextual"/>
        </w:rPr>
      </w:pPr>
    </w:p>
    <w:p w14:paraId="7FD5F47A" w14:textId="77777777" w:rsidR="008F43E0" w:rsidRPr="008F43E0" w:rsidRDefault="008F43E0">
      <w:pPr>
        <w:numPr>
          <w:ilvl w:val="1"/>
          <w:numId w:val="23"/>
        </w:numPr>
        <w:spacing w:after="160" w:line="240" w:lineRule="auto"/>
        <w:contextualSpacing/>
        <w:jc w:val="both"/>
        <w:rPr>
          <w:rFonts w:ascii="Calibri" w:eastAsia="Aptos" w:hAnsi="Calibri" w:cs="Calibri"/>
          <w:kern w:val="2"/>
          <w:sz w:val="22"/>
          <w14:ligatures w14:val="standardContextual"/>
        </w:rPr>
      </w:pPr>
      <w:r w:rsidRPr="008F43E0">
        <w:rPr>
          <w:rFonts w:ascii="Calibri" w:eastAsia="STZhongsong" w:hAnsi="Calibri" w:cs="Calibri"/>
          <w:kern w:val="2"/>
          <w:sz w:val="22"/>
          <w:lang w:eastAsia="zh-CN"/>
          <w14:ligatures w14:val="standardContextual"/>
        </w:rPr>
        <w:t xml:space="preserve">No modification of this Agreement, including any additional or different terms, shall be effective unless it is documented in writing and signed by </w:t>
      </w:r>
      <w:r w:rsidRPr="008F43E0">
        <w:rPr>
          <w:rFonts w:ascii="Calibri" w:eastAsia="Aptos" w:hAnsi="Calibri" w:cs="Calibri"/>
          <w:kern w:val="2"/>
          <w:sz w:val="22"/>
          <w14:ligatures w14:val="standardContextual"/>
        </w:rPr>
        <w:t>the Parties’ authorised Representatives.</w:t>
      </w:r>
    </w:p>
    <w:p w14:paraId="4E10DBE3" w14:textId="77777777" w:rsidR="008F43E0" w:rsidRPr="008F43E0" w:rsidRDefault="008F43E0" w:rsidP="008F43E0">
      <w:pPr>
        <w:spacing w:after="160" w:line="240" w:lineRule="auto"/>
        <w:ind w:left="720"/>
        <w:contextualSpacing/>
        <w:rPr>
          <w:rFonts w:ascii="Calibri" w:eastAsia="Aptos" w:hAnsi="Calibri" w:cs="Calibri"/>
          <w:kern w:val="2"/>
          <w:sz w:val="22"/>
          <w14:ligatures w14:val="standardContextual"/>
        </w:rPr>
      </w:pPr>
    </w:p>
    <w:p w14:paraId="77D07F22" w14:textId="77777777" w:rsidR="008F43E0" w:rsidRPr="008F43E0" w:rsidRDefault="008F43E0" w:rsidP="008F43E0">
      <w:pPr>
        <w:spacing w:after="160" w:line="240" w:lineRule="auto"/>
        <w:ind w:left="720"/>
        <w:contextualSpacing/>
        <w:jc w:val="both"/>
        <w:rPr>
          <w:rFonts w:ascii="Calibri" w:eastAsia="Aptos" w:hAnsi="Calibri" w:cs="Calibri"/>
          <w:kern w:val="2"/>
          <w:sz w:val="22"/>
          <w14:ligatures w14:val="standardContextual"/>
        </w:rPr>
      </w:pPr>
    </w:p>
    <w:p w14:paraId="14AA3C3B" w14:textId="77777777" w:rsidR="008F43E0" w:rsidRPr="008F43E0" w:rsidRDefault="008F43E0">
      <w:pPr>
        <w:numPr>
          <w:ilvl w:val="1"/>
          <w:numId w:val="23"/>
        </w:numPr>
        <w:spacing w:after="16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 xml:space="preserve">The Parties agree that this Agreement does not create an exclusive relationship between the Parties. SNV is free to engage other service providers to perform services of the same or similar nature and the Service Provider is free to contract other clients to perform services of the same or similar nature of those provided to SNV. </w:t>
      </w:r>
    </w:p>
    <w:p w14:paraId="61D56718" w14:textId="77777777" w:rsidR="008F43E0" w:rsidRPr="008F43E0" w:rsidRDefault="008F43E0" w:rsidP="008F43E0">
      <w:pPr>
        <w:spacing w:after="160" w:line="240" w:lineRule="auto"/>
        <w:ind w:left="720"/>
        <w:contextualSpacing/>
        <w:jc w:val="both"/>
        <w:rPr>
          <w:rFonts w:ascii="Calibri" w:eastAsia="Aptos" w:hAnsi="Calibri" w:cs="Calibri"/>
          <w:kern w:val="2"/>
          <w:sz w:val="22"/>
          <w14:ligatures w14:val="standardContextual"/>
        </w:rPr>
      </w:pPr>
    </w:p>
    <w:p w14:paraId="52E0DE62" w14:textId="77777777" w:rsidR="008F43E0" w:rsidRPr="008F43E0" w:rsidRDefault="008F43E0">
      <w:pPr>
        <w:numPr>
          <w:ilvl w:val="0"/>
          <w:numId w:val="23"/>
        </w:numPr>
        <w:spacing w:after="160" w:line="240" w:lineRule="auto"/>
        <w:contextualSpacing/>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 xml:space="preserve">SERVICE PERFORMANCE AND ACCEPTANCE OF SERVICES </w:t>
      </w:r>
    </w:p>
    <w:p w14:paraId="17C02734" w14:textId="77777777" w:rsidR="008F43E0" w:rsidRPr="008F43E0" w:rsidRDefault="008F43E0" w:rsidP="008F43E0">
      <w:pPr>
        <w:spacing w:after="160" w:line="240" w:lineRule="auto"/>
        <w:ind w:left="360"/>
        <w:contextualSpacing/>
        <w:jc w:val="both"/>
        <w:rPr>
          <w:rFonts w:ascii="Calibri" w:eastAsia="Aptos" w:hAnsi="Calibri" w:cs="Calibri"/>
          <w:b/>
          <w:bCs/>
          <w:kern w:val="2"/>
          <w:sz w:val="22"/>
          <w14:ligatures w14:val="standardContextual"/>
        </w:rPr>
      </w:pPr>
    </w:p>
    <w:p w14:paraId="41ACA1F3" w14:textId="77777777" w:rsidR="008F43E0" w:rsidRPr="008F43E0" w:rsidRDefault="008F43E0">
      <w:pPr>
        <w:numPr>
          <w:ilvl w:val="1"/>
          <w:numId w:val="23"/>
        </w:numPr>
        <w:spacing w:after="160" w:line="240" w:lineRule="auto"/>
        <w:contextualSpacing/>
        <w:jc w:val="both"/>
        <w:rPr>
          <w:rFonts w:ascii="Calibri" w:eastAsia="Aptos" w:hAnsi="Calibri" w:cs="Calibri"/>
          <w:b/>
          <w:bCs/>
          <w:kern w:val="2"/>
          <w:sz w:val="22"/>
          <w14:ligatures w14:val="standardContextual"/>
        </w:rPr>
      </w:pPr>
      <w:r w:rsidRPr="008F43E0">
        <w:rPr>
          <w:rFonts w:ascii="Calibri" w:eastAsia="Aptos" w:hAnsi="Calibri" w:cs="Calibri"/>
          <w:kern w:val="2"/>
          <w:sz w:val="22"/>
          <w14:ligatures w14:val="standardContextual"/>
        </w:rPr>
        <w:t>The Service Provider shall perform all Services with care and diligence in line with industry standards.</w:t>
      </w:r>
    </w:p>
    <w:p w14:paraId="16CDB9A0" w14:textId="77777777" w:rsidR="008F43E0" w:rsidRPr="008F43E0" w:rsidRDefault="008F43E0" w:rsidP="008F43E0">
      <w:pPr>
        <w:spacing w:after="160" w:line="240" w:lineRule="auto"/>
        <w:ind w:left="720"/>
        <w:contextualSpacing/>
        <w:jc w:val="both"/>
        <w:rPr>
          <w:rFonts w:ascii="Calibri" w:eastAsia="Aptos" w:hAnsi="Calibri" w:cs="Calibri"/>
          <w:b/>
          <w:bCs/>
          <w:kern w:val="2"/>
          <w:sz w:val="22"/>
          <w14:ligatures w14:val="standardContextual"/>
        </w:rPr>
      </w:pPr>
    </w:p>
    <w:p w14:paraId="6D56FA80" w14:textId="77777777" w:rsidR="008F43E0" w:rsidRPr="008F43E0" w:rsidRDefault="008F43E0">
      <w:pPr>
        <w:numPr>
          <w:ilvl w:val="1"/>
          <w:numId w:val="23"/>
        </w:numPr>
        <w:spacing w:after="16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SNV reserves the right to review all Services provided. If any Services do not meet the standards, SNV may request corrections at the Service Provider’s expense.</w:t>
      </w:r>
    </w:p>
    <w:p w14:paraId="3CD4F65D" w14:textId="77777777" w:rsidR="008F43E0" w:rsidRPr="008F43E0" w:rsidRDefault="008F43E0" w:rsidP="008F43E0">
      <w:pPr>
        <w:spacing w:after="160" w:line="240" w:lineRule="auto"/>
        <w:ind w:left="720"/>
        <w:contextualSpacing/>
        <w:jc w:val="both"/>
        <w:rPr>
          <w:rFonts w:ascii="Calibri" w:eastAsia="Aptos" w:hAnsi="Calibri" w:cs="Calibri"/>
          <w:kern w:val="2"/>
          <w:sz w:val="22"/>
          <w14:ligatures w14:val="standardContextual"/>
        </w:rPr>
      </w:pPr>
    </w:p>
    <w:p w14:paraId="50FC1CFC" w14:textId="77777777" w:rsidR="008F43E0" w:rsidRPr="008F43E0" w:rsidRDefault="008F43E0">
      <w:pPr>
        <w:numPr>
          <w:ilvl w:val="1"/>
          <w:numId w:val="23"/>
        </w:numPr>
        <w:spacing w:after="16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Should any Services be deemed unsatisfactory, SNV may:</w:t>
      </w:r>
    </w:p>
    <w:p w14:paraId="72F0C929" w14:textId="77777777" w:rsidR="008F43E0" w:rsidRPr="008F43E0" w:rsidRDefault="008F43E0" w:rsidP="008F43E0">
      <w:pPr>
        <w:spacing w:after="160" w:line="240" w:lineRule="auto"/>
        <w:ind w:left="720"/>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(a) terminate this Agreement for those specific Services;</w:t>
      </w:r>
    </w:p>
    <w:p w14:paraId="1A620D07" w14:textId="77777777" w:rsidR="008F43E0" w:rsidRPr="008F43E0" w:rsidRDefault="008F43E0" w:rsidP="008F43E0">
      <w:pPr>
        <w:spacing w:after="160" w:line="240" w:lineRule="auto"/>
        <w:ind w:left="720"/>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(b) accept the Services with adjustments in payment; or</w:t>
      </w:r>
    </w:p>
    <w:p w14:paraId="3E9A8502" w14:textId="77777777" w:rsidR="008F43E0" w:rsidRPr="008F43E0" w:rsidRDefault="008F43E0" w:rsidP="008F43E0">
      <w:pPr>
        <w:spacing w:after="160" w:line="240" w:lineRule="auto"/>
        <w:ind w:left="720"/>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(c) require re-performance of the Services.</w:t>
      </w:r>
    </w:p>
    <w:p w14:paraId="48ED71CC" w14:textId="77777777" w:rsidR="008F43E0" w:rsidRPr="008F43E0" w:rsidRDefault="008F43E0" w:rsidP="008F43E0">
      <w:pPr>
        <w:spacing w:after="160" w:line="240" w:lineRule="auto"/>
        <w:ind w:left="720"/>
        <w:contextualSpacing/>
        <w:jc w:val="both"/>
        <w:rPr>
          <w:rFonts w:ascii="Calibri" w:eastAsia="Aptos" w:hAnsi="Calibri" w:cs="Calibri"/>
          <w:kern w:val="2"/>
          <w:sz w:val="22"/>
          <w14:ligatures w14:val="standardContextual"/>
        </w:rPr>
      </w:pPr>
    </w:p>
    <w:p w14:paraId="5833714E" w14:textId="77777777" w:rsidR="008F43E0" w:rsidRPr="008F43E0" w:rsidRDefault="008F43E0">
      <w:pPr>
        <w:numPr>
          <w:ilvl w:val="1"/>
          <w:numId w:val="23"/>
        </w:numPr>
        <w:spacing w:after="16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The Service Provider shall ensure that all documentation, invoices, and correspondence related to the provision of Services under this Agreement include the applicable Contract Number.</w:t>
      </w:r>
    </w:p>
    <w:p w14:paraId="488EA124" w14:textId="77777777" w:rsidR="008F43E0" w:rsidRPr="008F43E0" w:rsidRDefault="008F43E0" w:rsidP="008F43E0">
      <w:pPr>
        <w:spacing w:after="160" w:line="240" w:lineRule="auto"/>
        <w:ind w:left="720"/>
        <w:contextualSpacing/>
        <w:jc w:val="both"/>
        <w:rPr>
          <w:rFonts w:ascii="Calibri" w:eastAsia="Aptos" w:hAnsi="Calibri" w:cs="Calibri"/>
          <w:kern w:val="2"/>
          <w:sz w:val="22"/>
          <w14:ligatures w14:val="standardContextual"/>
        </w:rPr>
      </w:pPr>
    </w:p>
    <w:p w14:paraId="22C8B9D2" w14:textId="77777777" w:rsidR="008F43E0" w:rsidRPr="008F43E0" w:rsidRDefault="008F43E0">
      <w:pPr>
        <w:numPr>
          <w:ilvl w:val="1"/>
          <w:numId w:val="23"/>
        </w:numPr>
        <w:spacing w:after="16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If there are any anticipated delays in the agreed service timeline, the Service Provider must immediately inform SNV in writing, providing relevant information. Any delays not caused by SNV must be resolved at the Service Provider's expense. Should performance be delayed over 30 days, SNV may cancel this Agreement entirely.</w:t>
      </w:r>
    </w:p>
    <w:p w14:paraId="098D7BAB" w14:textId="77777777" w:rsidR="008F43E0" w:rsidRPr="008F43E0" w:rsidRDefault="008F43E0" w:rsidP="008F43E0">
      <w:pPr>
        <w:spacing w:after="160" w:line="240" w:lineRule="auto"/>
        <w:ind w:left="720"/>
        <w:contextualSpacing/>
        <w:jc w:val="both"/>
        <w:rPr>
          <w:rFonts w:ascii="Calibri" w:eastAsia="Aptos" w:hAnsi="Calibri" w:cs="Calibri"/>
          <w:kern w:val="2"/>
          <w:sz w:val="22"/>
          <w14:ligatures w14:val="standardContextual"/>
        </w:rPr>
      </w:pPr>
    </w:p>
    <w:p w14:paraId="13CE0273" w14:textId="77777777" w:rsidR="008F43E0" w:rsidRPr="008F43E0" w:rsidRDefault="008F43E0">
      <w:pPr>
        <w:numPr>
          <w:ilvl w:val="1"/>
          <w:numId w:val="23"/>
        </w:numPr>
        <w:spacing w:after="16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In the event that other qualified personnel are required to perform under the direction and supervision of the Service Provider (</w:t>
      </w:r>
      <w:r w:rsidRPr="008F43E0">
        <w:rPr>
          <w:rFonts w:ascii="Calibri" w:eastAsia="Aptos" w:hAnsi="Calibri" w:cs="Calibri"/>
          <w:b/>
          <w:bCs/>
          <w:kern w:val="2"/>
          <w:sz w:val="22"/>
          <w14:ligatures w14:val="standardContextual"/>
        </w:rPr>
        <w:t>"Personnel</w:t>
      </w:r>
      <w:r w:rsidRPr="008F43E0">
        <w:rPr>
          <w:rFonts w:ascii="Calibri" w:eastAsia="Aptos" w:hAnsi="Calibri" w:cs="Calibri"/>
          <w:kern w:val="2"/>
          <w:sz w:val="22"/>
          <w14:ligatures w14:val="standardContextual"/>
        </w:rPr>
        <w:t>"),</w:t>
      </w:r>
      <w:r w:rsidRPr="008F43E0">
        <w:rPr>
          <w:rFonts w:ascii="Calibri" w:eastAsia="Aptos" w:hAnsi="Calibri" w:cs="Calibri"/>
          <w:color w:val="121512"/>
          <w:kern w:val="2"/>
          <w:sz w:val="22"/>
          <w:shd w:val="clear" w:color="auto" w:fill="FFFFFF"/>
          <w14:ligatures w14:val="standardContextual"/>
        </w:rPr>
        <w:t xml:space="preserve"> </w:t>
      </w:r>
      <w:r w:rsidRPr="008F43E0">
        <w:rPr>
          <w:rFonts w:ascii="Calibri" w:eastAsia="Aptos" w:hAnsi="Calibri" w:cs="Calibri"/>
          <w:kern w:val="2"/>
          <w:sz w:val="22"/>
          <w14:ligatures w14:val="standardContextual"/>
        </w:rPr>
        <w:t xml:space="preserve">the Service Provider may designate such Personnel provided that these individuals possess the necessary expertise and skills to fulfil the obligations outlined in this Agreement. The Service Provider shall take full responsibility for all acts and omissions of such Personnel as if they were the acts and omissions of the Service Provider itself. </w:t>
      </w:r>
    </w:p>
    <w:p w14:paraId="6140B983" w14:textId="77777777" w:rsidR="008F43E0" w:rsidRPr="008F43E0" w:rsidRDefault="008F43E0" w:rsidP="008F43E0">
      <w:pPr>
        <w:spacing w:after="160" w:line="240" w:lineRule="auto"/>
        <w:ind w:left="720"/>
        <w:contextualSpacing/>
        <w:jc w:val="both"/>
        <w:rPr>
          <w:rFonts w:ascii="Calibri" w:eastAsia="Aptos" w:hAnsi="Calibri" w:cs="Calibri"/>
          <w:kern w:val="2"/>
          <w:sz w:val="22"/>
          <w14:ligatures w14:val="standardContextual"/>
        </w:rPr>
      </w:pPr>
    </w:p>
    <w:p w14:paraId="0B19B83A" w14:textId="77777777" w:rsidR="008F43E0" w:rsidRPr="008F43E0" w:rsidRDefault="008F43E0">
      <w:pPr>
        <w:numPr>
          <w:ilvl w:val="1"/>
          <w:numId w:val="23"/>
        </w:numPr>
        <w:spacing w:after="16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SNV may request the removal of any Personnel, and the Service Provider shall ensure an appropriate replacement is provided within a maximum of two working days. A replacement will be deemed suitable based on the expertise and skills required for the Services outlined in this Agreement.</w:t>
      </w:r>
    </w:p>
    <w:p w14:paraId="74BD302E" w14:textId="77777777" w:rsidR="008F43E0" w:rsidRPr="008F43E0" w:rsidRDefault="008F43E0" w:rsidP="008F43E0">
      <w:pPr>
        <w:spacing w:after="160" w:line="278" w:lineRule="auto"/>
        <w:ind w:left="720"/>
        <w:contextualSpacing/>
        <w:rPr>
          <w:rFonts w:ascii="Calibri" w:eastAsia="Aptos" w:hAnsi="Calibri" w:cs="Calibri"/>
          <w:kern w:val="2"/>
          <w:sz w:val="22"/>
          <w14:ligatures w14:val="standardContextual"/>
        </w:rPr>
      </w:pPr>
    </w:p>
    <w:p w14:paraId="18EE4DDF" w14:textId="77777777" w:rsidR="008F43E0" w:rsidRPr="008F43E0" w:rsidRDefault="008F43E0" w:rsidP="008F43E0">
      <w:pPr>
        <w:spacing w:after="160" w:line="240" w:lineRule="auto"/>
        <w:jc w:val="both"/>
        <w:rPr>
          <w:rFonts w:ascii="Calibri" w:eastAsia="Aptos" w:hAnsi="Calibri" w:cs="Calibri"/>
          <w:kern w:val="2"/>
          <w:sz w:val="22"/>
          <w14:ligatures w14:val="standardContextual"/>
        </w:rPr>
      </w:pPr>
    </w:p>
    <w:p w14:paraId="092E32EA" w14:textId="77777777" w:rsidR="008F43E0" w:rsidRPr="008F43E0" w:rsidRDefault="008F43E0" w:rsidP="008F43E0">
      <w:pPr>
        <w:spacing w:after="160" w:line="240" w:lineRule="auto"/>
        <w:ind w:left="720"/>
        <w:contextualSpacing/>
        <w:jc w:val="both"/>
        <w:rPr>
          <w:rFonts w:ascii="Calibri" w:eastAsia="Aptos" w:hAnsi="Calibri" w:cs="Calibri"/>
          <w:kern w:val="2"/>
          <w:sz w:val="22"/>
          <w14:ligatures w14:val="standardContextual"/>
        </w:rPr>
      </w:pPr>
    </w:p>
    <w:p w14:paraId="4C63F8C0" w14:textId="77777777" w:rsidR="008F43E0" w:rsidRPr="008F43E0" w:rsidRDefault="008F43E0" w:rsidP="008F43E0">
      <w:pPr>
        <w:spacing w:after="160" w:line="240" w:lineRule="auto"/>
        <w:ind w:left="720"/>
        <w:contextualSpacing/>
        <w:jc w:val="both"/>
        <w:rPr>
          <w:rFonts w:ascii="Calibri" w:eastAsia="Aptos" w:hAnsi="Calibri" w:cs="Calibri"/>
          <w:kern w:val="2"/>
          <w:sz w:val="22"/>
          <w14:ligatures w14:val="standardContextual"/>
        </w:rPr>
      </w:pPr>
    </w:p>
    <w:p w14:paraId="324AAB01" w14:textId="77777777" w:rsidR="008F43E0" w:rsidRPr="008F43E0" w:rsidRDefault="008F43E0" w:rsidP="008F43E0">
      <w:pPr>
        <w:adjustRightInd w:val="0"/>
        <w:spacing w:line="240" w:lineRule="auto"/>
        <w:jc w:val="both"/>
        <w:rPr>
          <w:rFonts w:ascii="Calibri" w:eastAsia="STZhongsong" w:hAnsi="Calibri" w:cs="Calibri"/>
          <w:b/>
          <w:bCs/>
          <w:kern w:val="2"/>
          <w:sz w:val="22"/>
          <w:lang w:eastAsia="zh-CN"/>
          <w14:ligatures w14:val="standardContextual"/>
        </w:rPr>
      </w:pPr>
      <w:r w:rsidRPr="008F43E0">
        <w:rPr>
          <w:rFonts w:ascii="Calibri" w:eastAsia="STZhongsong" w:hAnsi="Calibri" w:cs="Calibri"/>
          <w:b/>
          <w:bCs/>
          <w:kern w:val="2"/>
          <w:sz w:val="22"/>
          <w:lang w:eastAsia="zh-CN"/>
          <w14:ligatures w14:val="standardContextual"/>
        </w:rPr>
        <w:t>3. DESIGNATED KEY PERSONNEL AND COMMUNICATION PROTOCOLS</w:t>
      </w:r>
    </w:p>
    <w:p w14:paraId="758F0340" w14:textId="77777777" w:rsidR="008F43E0" w:rsidRPr="008F43E0" w:rsidRDefault="008F43E0" w:rsidP="008F43E0">
      <w:pPr>
        <w:adjustRightInd w:val="0"/>
        <w:spacing w:line="240" w:lineRule="auto"/>
        <w:jc w:val="both"/>
        <w:rPr>
          <w:rFonts w:ascii="Calibri" w:eastAsia="STZhongsong" w:hAnsi="Calibri" w:cs="Calibri"/>
          <w:kern w:val="2"/>
          <w:sz w:val="22"/>
          <w:lang w:eastAsia="zh-CN"/>
          <w14:ligatures w14:val="standardContextual"/>
        </w:rPr>
      </w:pPr>
      <w:r w:rsidRPr="008F43E0">
        <w:rPr>
          <w:rFonts w:ascii="Calibri" w:eastAsia="STZhongsong" w:hAnsi="Calibri" w:cs="Calibri"/>
          <w:kern w:val="2"/>
          <w:sz w:val="22"/>
          <w:lang w:eastAsia="zh-CN"/>
          <w14:ligatures w14:val="standardContextual"/>
        </w:rPr>
        <w:t xml:space="preserve">3.1 </w:t>
      </w:r>
      <w:r w:rsidRPr="008F43E0">
        <w:rPr>
          <w:rFonts w:ascii="Calibri" w:eastAsia="STZhongsong" w:hAnsi="Calibri" w:cs="Calibri"/>
          <w:kern w:val="2"/>
          <w:sz w:val="22"/>
          <w:lang w:eastAsia="zh-CN"/>
          <w14:ligatures w14:val="standardContextual"/>
        </w:rPr>
        <w:tab/>
        <w:t xml:space="preserve">The following key personnel of SNV and the Service Provider are hereby designated for this </w:t>
      </w:r>
      <w:r w:rsidRPr="008F43E0">
        <w:rPr>
          <w:rFonts w:ascii="Calibri" w:eastAsia="STZhongsong" w:hAnsi="Calibri" w:cs="Calibri"/>
          <w:kern w:val="2"/>
          <w:sz w:val="22"/>
          <w:lang w:eastAsia="zh-CN"/>
          <w14:ligatures w14:val="standardContextual"/>
        </w:rPr>
        <w:tab/>
        <w:t xml:space="preserve">Agreement: </w:t>
      </w:r>
    </w:p>
    <w:tbl>
      <w:tblPr>
        <w:tblW w:w="4778"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615"/>
        <w:gridCol w:w="3004"/>
        <w:gridCol w:w="3297"/>
      </w:tblGrid>
      <w:tr w:rsidR="008F43E0" w:rsidRPr="008F43E0" w14:paraId="56275168" w14:textId="77777777" w:rsidTr="005D292F">
        <w:trPr>
          <w:cantSplit/>
          <w:trHeight w:val="407"/>
          <w:tblHeader/>
          <w:jc w:val="center"/>
        </w:trPr>
        <w:tc>
          <w:tcPr>
            <w:tcW w:w="2614" w:type="dxa"/>
            <w:tcBorders>
              <w:bottom w:val="single" w:sz="12" w:space="0" w:color="000000"/>
            </w:tcBorders>
            <w:tcMar>
              <w:left w:w="115" w:type="dxa"/>
              <w:right w:w="115" w:type="dxa"/>
            </w:tcMar>
            <w:vAlign w:val="center"/>
          </w:tcPr>
          <w:p w14:paraId="0A7CAFCE"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c>
          <w:tcPr>
            <w:tcW w:w="3004" w:type="dxa"/>
            <w:tcBorders>
              <w:bottom w:val="single" w:sz="12" w:space="0" w:color="000000"/>
            </w:tcBorders>
            <w:vAlign w:val="center"/>
          </w:tcPr>
          <w:p w14:paraId="6C71278F"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SNV</w:t>
            </w:r>
          </w:p>
        </w:tc>
        <w:tc>
          <w:tcPr>
            <w:tcW w:w="3297" w:type="dxa"/>
            <w:tcBorders>
              <w:bottom w:val="single" w:sz="12" w:space="0" w:color="000000"/>
            </w:tcBorders>
            <w:vAlign w:val="center"/>
          </w:tcPr>
          <w:p w14:paraId="4C077BDB"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Service Provider</w:t>
            </w:r>
          </w:p>
        </w:tc>
      </w:tr>
      <w:tr w:rsidR="008F43E0" w:rsidRPr="008F43E0" w14:paraId="402F31B1" w14:textId="77777777" w:rsidTr="005D292F">
        <w:trPr>
          <w:cantSplit/>
          <w:trHeight w:val="417"/>
          <w:jc w:val="center"/>
        </w:trPr>
        <w:tc>
          <w:tcPr>
            <w:tcW w:w="2614" w:type="dxa"/>
            <w:tcBorders>
              <w:top w:val="single" w:sz="12" w:space="0" w:color="000000"/>
            </w:tcBorders>
          </w:tcPr>
          <w:p w14:paraId="3D6ADC3F"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Name:</w:t>
            </w:r>
          </w:p>
        </w:tc>
        <w:tc>
          <w:tcPr>
            <w:tcW w:w="3004" w:type="dxa"/>
            <w:tcBorders>
              <w:top w:val="single" w:sz="12" w:space="0" w:color="000000"/>
            </w:tcBorders>
          </w:tcPr>
          <w:p w14:paraId="47903214"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c>
          <w:tcPr>
            <w:tcW w:w="3297" w:type="dxa"/>
            <w:tcBorders>
              <w:top w:val="single" w:sz="12" w:space="0" w:color="000000"/>
            </w:tcBorders>
          </w:tcPr>
          <w:p w14:paraId="01DE1744"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r>
      <w:tr w:rsidR="008F43E0" w:rsidRPr="008F43E0" w14:paraId="6B6BF344" w14:textId="77777777" w:rsidTr="005D292F">
        <w:trPr>
          <w:cantSplit/>
          <w:trHeight w:val="417"/>
          <w:jc w:val="center"/>
        </w:trPr>
        <w:tc>
          <w:tcPr>
            <w:tcW w:w="2614" w:type="dxa"/>
          </w:tcPr>
          <w:p w14:paraId="6D9230A9"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Title:</w:t>
            </w:r>
          </w:p>
        </w:tc>
        <w:tc>
          <w:tcPr>
            <w:tcW w:w="3004" w:type="dxa"/>
          </w:tcPr>
          <w:p w14:paraId="1C61C0AD"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c>
          <w:tcPr>
            <w:tcW w:w="3297" w:type="dxa"/>
          </w:tcPr>
          <w:p w14:paraId="6D297B4C"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r>
      <w:tr w:rsidR="008F43E0" w:rsidRPr="008F43E0" w14:paraId="1F7E3676" w14:textId="77777777" w:rsidTr="005D292F">
        <w:trPr>
          <w:cantSplit/>
          <w:trHeight w:val="417"/>
          <w:jc w:val="center"/>
        </w:trPr>
        <w:tc>
          <w:tcPr>
            <w:tcW w:w="2614" w:type="dxa"/>
          </w:tcPr>
          <w:p w14:paraId="27605DD5"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Address:</w:t>
            </w:r>
          </w:p>
        </w:tc>
        <w:tc>
          <w:tcPr>
            <w:tcW w:w="3004" w:type="dxa"/>
          </w:tcPr>
          <w:p w14:paraId="36FC7E09"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c>
          <w:tcPr>
            <w:tcW w:w="3297" w:type="dxa"/>
          </w:tcPr>
          <w:p w14:paraId="0F7BE7F4"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r>
      <w:tr w:rsidR="008F43E0" w:rsidRPr="008F43E0" w14:paraId="67A04A59" w14:textId="77777777" w:rsidTr="005D292F">
        <w:trPr>
          <w:cantSplit/>
          <w:trHeight w:val="417"/>
          <w:jc w:val="center"/>
        </w:trPr>
        <w:tc>
          <w:tcPr>
            <w:tcW w:w="2614" w:type="dxa"/>
          </w:tcPr>
          <w:p w14:paraId="47FC16E5"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Telephone:</w:t>
            </w:r>
          </w:p>
        </w:tc>
        <w:tc>
          <w:tcPr>
            <w:tcW w:w="3004" w:type="dxa"/>
          </w:tcPr>
          <w:p w14:paraId="2D073AB7"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c>
          <w:tcPr>
            <w:tcW w:w="3297" w:type="dxa"/>
          </w:tcPr>
          <w:p w14:paraId="09644B10"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r>
      <w:tr w:rsidR="008F43E0" w:rsidRPr="008F43E0" w14:paraId="0B25AE7B" w14:textId="77777777" w:rsidTr="005D292F">
        <w:trPr>
          <w:cantSplit/>
          <w:trHeight w:val="417"/>
          <w:jc w:val="center"/>
        </w:trPr>
        <w:tc>
          <w:tcPr>
            <w:tcW w:w="2614" w:type="dxa"/>
          </w:tcPr>
          <w:p w14:paraId="0B51389D"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E-Mail:</w:t>
            </w:r>
          </w:p>
        </w:tc>
        <w:tc>
          <w:tcPr>
            <w:tcW w:w="3004" w:type="dxa"/>
          </w:tcPr>
          <w:p w14:paraId="45F59150"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c>
          <w:tcPr>
            <w:tcW w:w="3297" w:type="dxa"/>
          </w:tcPr>
          <w:p w14:paraId="78D47F54"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r>
    </w:tbl>
    <w:p w14:paraId="3FA36CFD" w14:textId="77777777" w:rsidR="008F43E0" w:rsidRPr="008F43E0" w:rsidRDefault="008F43E0" w:rsidP="008F43E0">
      <w:pPr>
        <w:adjustRightInd w:val="0"/>
        <w:spacing w:line="240" w:lineRule="auto"/>
        <w:jc w:val="both"/>
        <w:rPr>
          <w:rFonts w:ascii="Calibri" w:eastAsia="STZhongsong" w:hAnsi="Calibri" w:cs="Calibri"/>
          <w:kern w:val="2"/>
          <w:sz w:val="22"/>
          <w:lang w:eastAsia="zh-CN"/>
          <w14:ligatures w14:val="standardContextual"/>
        </w:rPr>
      </w:pPr>
    </w:p>
    <w:p w14:paraId="7B990A9C" w14:textId="77777777" w:rsidR="008F43E0" w:rsidRPr="008F43E0" w:rsidRDefault="008F43E0" w:rsidP="008F43E0">
      <w:pPr>
        <w:adjustRightInd w:val="0"/>
        <w:spacing w:line="240" w:lineRule="auto"/>
        <w:ind w:left="720" w:hanging="720"/>
        <w:jc w:val="both"/>
        <w:rPr>
          <w:rFonts w:ascii="Calibri" w:eastAsia="STZhongsong" w:hAnsi="Calibri" w:cs="Calibri"/>
          <w:kern w:val="2"/>
          <w:sz w:val="22"/>
          <w:lang w:eastAsia="zh-CN"/>
          <w14:ligatures w14:val="standardContextual"/>
        </w:rPr>
      </w:pPr>
      <w:r w:rsidRPr="008F43E0">
        <w:rPr>
          <w:rFonts w:ascii="Calibri" w:eastAsia="STZhongsong" w:hAnsi="Calibri" w:cs="Calibri"/>
          <w:kern w:val="2"/>
          <w:sz w:val="22"/>
          <w:lang w:eastAsia="zh-CN"/>
          <w14:ligatures w14:val="standardContextual"/>
        </w:rPr>
        <w:t xml:space="preserve">3.2 </w:t>
      </w:r>
      <w:r w:rsidRPr="008F43E0">
        <w:rPr>
          <w:rFonts w:ascii="Calibri" w:eastAsia="STZhongsong" w:hAnsi="Calibri" w:cs="Calibri"/>
          <w:kern w:val="2"/>
          <w:sz w:val="22"/>
          <w:lang w:eastAsia="zh-CN"/>
          <w14:ligatures w14:val="standardContextual"/>
        </w:rPr>
        <w:tab/>
        <w:t xml:space="preserve">The abovementioned key personnel, including its authorised designee(s)  is responsible for day-to-day </w:t>
      </w:r>
      <w:r w:rsidRPr="008F43E0">
        <w:rPr>
          <w:rFonts w:ascii="Calibri" w:eastAsia="STZhongsong" w:hAnsi="Calibri" w:cs="Calibri"/>
          <w:kern w:val="2"/>
          <w:sz w:val="22"/>
          <w:lang w:eastAsia="zh-CN"/>
          <w14:ligatures w14:val="standardContextual"/>
        </w:rPr>
        <w:tab/>
        <w:t>clarifications, communications, directions, and guidance required within the scope of this Agreement  (“</w:t>
      </w:r>
      <w:r w:rsidRPr="008F43E0">
        <w:rPr>
          <w:rFonts w:ascii="Calibri" w:eastAsia="STZhongsong" w:hAnsi="Calibri" w:cs="Calibri"/>
          <w:b/>
          <w:bCs/>
          <w:kern w:val="2"/>
          <w:sz w:val="22"/>
          <w:lang w:eastAsia="zh-CN"/>
          <w14:ligatures w14:val="standardContextual"/>
        </w:rPr>
        <w:t>Key Personnel</w:t>
      </w:r>
      <w:r w:rsidRPr="008F43E0">
        <w:rPr>
          <w:rFonts w:ascii="Calibri" w:eastAsia="STZhongsong" w:hAnsi="Calibri" w:cs="Calibri"/>
          <w:kern w:val="2"/>
          <w:sz w:val="22"/>
          <w:lang w:eastAsia="zh-CN"/>
          <w14:ligatures w14:val="standardContextual"/>
        </w:rPr>
        <w:t xml:space="preserve">”) Such clarifications, direction, and guidance shall not constitute additional Services, nor shall they change, modify, amend the terms and conditions or Fees associated  with this Agreement. </w:t>
      </w:r>
    </w:p>
    <w:p w14:paraId="393907AC" w14:textId="77777777" w:rsidR="008F43E0" w:rsidRPr="008F43E0" w:rsidRDefault="008F43E0" w:rsidP="008F43E0">
      <w:pPr>
        <w:adjustRightInd w:val="0"/>
        <w:spacing w:line="240" w:lineRule="auto"/>
        <w:jc w:val="both"/>
        <w:rPr>
          <w:rFonts w:ascii="Calibri" w:eastAsia="STZhongsong" w:hAnsi="Calibri" w:cs="Calibri"/>
          <w:kern w:val="2"/>
          <w:sz w:val="22"/>
          <w:lang w:eastAsia="zh-CN"/>
          <w14:ligatures w14:val="standardContextual"/>
        </w:rPr>
      </w:pPr>
      <w:r w:rsidRPr="008F43E0">
        <w:rPr>
          <w:rFonts w:ascii="Calibri" w:eastAsia="STZhongsong" w:hAnsi="Calibri" w:cs="Calibri"/>
          <w:kern w:val="2"/>
          <w:sz w:val="22"/>
          <w:lang w:eastAsia="zh-CN"/>
          <w14:ligatures w14:val="standardContextual"/>
        </w:rPr>
        <w:t xml:space="preserve">3.3 </w:t>
      </w:r>
      <w:r w:rsidRPr="008F43E0">
        <w:rPr>
          <w:rFonts w:ascii="Calibri" w:eastAsia="STZhongsong" w:hAnsi="Calibri" w:cs="Calibri"/>
          <w:kern w:val="2"/>
          <w:sz w:val="22"/>
          <w:lang w:eastAsia="zh-CN"/>
          <w14:ligatures w14:val="standardContextual"/>
        </w:rPr>
        <w:tab/>
        <w:t xml:space="preserve">All commitments made after the execution of this Agreement shall go through the respective </w:t>
      </w:r>
      <w:r w:rsidRPr="008F43E0">
        <w:rPr>
          <w:rFonts w:ascii="Calibri" w:eastAsia="STZhongsong" w:hAnsi="Calibri" w:cs="Calibri"/>
          <w:kern w:val="2"/>
          <w:sz w:val="22"/>
          <w:lang w:eastAsia="zh-CN"/>
          <w14:ligatures w14:val="standardContextual"/>
        </w:rPr>
        <w:tab/>
        <w:t xml:space="preserve">Parties' designated Key Personnel. No verbal or written requests, notices, authorisations, </w:t>
      </w:r>
      <w:r w:rsidRPr="008F43E0">
        <w:rPr>
          <w:rFonts w:ascii="Calibri" w:eastAsia="STZhongsong" w:hAnsi="Calibri" w:cs="Calibri"/>
          <w:kern w:val="2"/>
          <w:sz w:val="22"/>
          <w:lang w:eastAsia="zh-CN"/>
          <w14:ligatures w14:val="standardContextual"/>
        </w:rPr>
        <w:tab/>
        <w:t xml:space="preserve">directions, or orders received by the Service Provider shall be binding upon SNV unless issued </w:t>
      </w:r>
      <w:r w:rsidRPr="008F43E0">
        <w:rPr>
          <w:rFonts w:ascii="Calibri" w:eastAsia="STZhongsong" w:hAnsi="Calibri" w:cs="Calibri"/>
          <w:kern w:val="2"/>
          <w:sz w:val="22"/>
          <w:lang w:eastAsia="zh-CN"/>
          <w14:ligatures w14:val="standardContextual"/>
        </w:rPr>
        <w:tab/>
        <w:t xml:space="preserve">or confirmed in writing by SNV’s Key Personnel. </w:t>
      </w:r>
    </w:p>
    <w:p w14:paraId="5BE814D8" w14:textId="77777777" w:rsidR="008F43E0" w:rsidRPr="008F43E0" w:rsidRDefault="008F43E0" w:rsidP="008F43E0">
      <w:pPr>
        <w:adjustRightInd w:val="0"/>
        <w:spacing w:line="240" w:lineRule="auto"/>
        <w:ind w:left="720" w:hanging="720"/>
        <w:jc w:val="both"/>
        <w:rPr>
          <w:rFonts w:ascii="Calibri" w:eastAsia="STZhongsong" w:hAnsi="Calibri" w:cs="Calibri"/>
          <w:kern w:val="2"/>
          <w:sz w:val="22"/>
          <w:lang w:eastAsia="zh-CN"/>
          <w14:ligatures w14:val="standardContextual"/>
        </w:rPr>
      </w:pPr>
      <w:r w:rsidRPr="008F43E0">
        <w:rPr>
          <w:rFonts w:ascii="Calibri" w:eastAsia="STZhongsong" w:hAnsi="Calibri" w:cs="Calibri"/>
          <w:kern w:val="2"/>
          <w:sz w:val="22"/>
          <w:lang w:eastAsia="zh-CN"/>
          <w14:ligatures w14:val="standardContextual"/>
        </w:rPr>
        <w:t xml:space="preserve">3.4 </w:t>
      </w:r>
      <w:r w:rsidRPr="008F43E0">
        <w:rPr>
          <w:rFonts w:ascii="Calibri" w:eastAsia="STZhongsong" w:hAnsi="Calibri" w:cs="Calibri"/>
          <w:kern w:val="2"/>
          <w:sz w:val="22"/>
          <w:lang w:eastAsia="zh-CN"/>
          <w14:ligatures w14:val="standardContextual"/>
        </w:rPr>
        <w:tab/>
        <w:t xml:space="preserve">The Service Provider shall promptly notify SNV's designated Key Personnel whenever it receives a verbal or written request from an SNV employee (other than the designated Key Personnel) that could significantly affect any terms, conditions, costs, schedules, etc. of this Agreement. The Service </w:t>
      </w:r>
      <w:r w:rsidRPr="008F43E0">
        <w:rPr>
          <w:rFonts w:ascii="Calibri" w:eastAsia="STZhongsong" w:hAnsi="Calibri" w:cs="Calibri"/>
          <w:kern w:val="2"/>
          <w:sz w:val="22"/>
          <w:lang w:eastAsia="zh-CN"/>
          <w14:ligatures w14:val="standardContextual"/>
        </w:rPr>
        <w:tab/>
        <w:t>Provider shall not perform any work or implement any changes in response to such request or make any claims on SNV unless directed in writing by SNV's designated Key Personnel or authorised designee</w:t>
      </w:r>
      <w:r w:rsidRPr="008F43E0">
        <w:rPr>
          <w:rFonts w:ascii="Calibri" w:eastAsia="STZhongsong" w:hAnsi="Calibri" w:cs="Calibri"/>
          <w:kern w:val="2"/>
          <w:sz w:val="22"/>
          <w:lang w:eastAsia="zh-CN"/>
          <w14:ligatures w14:val="standardContextual"/>
        </w:rPr>
        <w:tab/>
        <w:t>to proceed with the change.</w:t>
      </w:r>
    </w:p>
    <w:p w14:paraId="7174879F" w14:textId="77777777" w:rsidR="008F43E0" w:rsidRPr="008F43E0" w:rsidRDefault="008F43E0" w:rsidP="008F43E0">
      <w:pPr>
        <w:adjustRightInd w:val="0"/>
        <w:spacing w:line="240" w:lineRule="auto"/>
        <w:jc w:val="both"/>
        <w:rPr>
          <w:rFonts w:ascii="Calibri" w:eastAsia="STZhongsong" w:hAnsi="Calibri" w:cs="Calibri"/>
          <w:b/>
          <w:bCs/>
          <w:kern w:val="2"/>
          <w:sz w:val="22"/>
          <w:lang w:eastAsia="zh-CN"/>
          <w14:ligatures w14:val="standardContextual"/>
        </w:rPr>
      </w:pPr>
      <w:r w:rsidRPr="008F43E0">
        <w:rPr>
          <w:rFonts w:ascii="Calibri" w:eastAsia="STZhongsong" w:hAnsi="Calibri" w:cs="Calibri"/>
          <w:b/>
          <w:bCs/>
          <w:kern w:val="2"/>
          <w:sz w:val="22"/>
          <w:lang w:eastAsia="zh-CN"/>
          <w14:ligatures w14:val="standardContextual"/>
        </w:rPr>
        <w:t xml:space="preserve">4. FEE, PAYMENT AND INVOICING </w:t>
      </w:r>
    </w:p>
    <w:p w14:paraId="1E83C0D8" w14:textId="77777777" w:rsidR="008F43E0" w:rsidRPr="008F43E0" w:rsidRDefault="008F43E0" w:rsidP="008F43E0">
      <w:pPr>
        <w:adjustRightInd w:val="0"/>
        <w:spacing w:line="240" w:lineRule="auto"/>
        <w:ind w:left="720" w:hanging="720"/>
        <w:jc w:val="both"/>
        <w:rPr>
          <w:rFonts w:ascii="Calibri" w:eastAsia="STZhongsong" w:hAnsi="Calibri" w:cs="Calibri"/>
          <w:i/>
          <w:iCs/>
          <w:kern w:val="2"/>
          <w:sz w:val="22"/>
          <w:lang w:eastAsia="zh-CN"/>
          <w14:ligatures w14:val="standardContextual"/>
        </w:rPr>
      </w:pPr>
      <w:r w:rsidRPr="008F43E0">
        <w:rPr>
          <w:rFonts w:ascii="Calibri" w:eastAsia="STZhongsong" w:hAnsi="Calibri" w:cs="Calibri"/>
          <w:kern w:val="2"/>
          <w:sz w:val="22"/>
          <w:lang w:eastAsia="zh-CN"/>
          <w14:ligatures w14:val="standardContextual"/>
        </w:rPr>
        <w:t xml:space="preserve">4.1 </w:t>
      </w:r>
      <w:r w:rsidRPr="008F43E0">
        <w:rPr>
          <w:rFonts w:ascii="Calibri" w:eastAsia="Aptos" w:hAnsi="Calibri" w:cs="Calibri"/>
          <w:kern w:val="2"/>
          <w:sz w:val="22"/>
          <w14:ligatures w14:val="standardContextual"/>
        </w:rPr>
        <w:tab/>
      </w:r>
      <w:r w:rsidRPr="008F43E0">
        <w:rPr>
          <w:rFonts w:ascii="Calibri" w:eastAsia="STZhongsong" w:hAnsi="Calibri" w:cs="Calibri"/>
          <w:kern w:val="2"/>
          <w:sz w:val="22"/>
          <w:lang w:eastAsia="zh-CN"/>
          <w14:ligatures w14:val="standardContextual"/>
        </w:rPr>
        <w:t xml:space="preserve">The Service Provider’s compensation for the Services and any eligible reimbursements shall be in Schedule </w:t>
      </w:r>
      <w:r w:rsidRPr="008F43E0">
        <w:rPr>
          <w:rFonts w:ascii="Calibri" w:eastAsia="STZhongsong" w:hAnsi="Calibri" w:cs="Calibri"/>
          <w:kern w:val="2"/>
          <w:sz w:val="22"/>
          <w:u w:val="single"/>
          <w:lang w:eastAsia="zh-CN"/>
          <w14:ligatures w14:val="standardContextual"/>
        </w:rPr>
        <w:t>[</w:t>
      </w:r>
      <w:r w:rsidRPr="008F43E0">
        <w:rPr>
          <w:rFonts w:ascii="Calibri" w:eastAsia="STZhongsong" w:hAnsi="Calibri" w:cs="Calibri"/>
          <w:kern w:val="2"/>
          <w:sz w:val="22"/>
          <w:highlight w:val="yellow"/>
          <w:lang w:eastAsia="zh-CN"/>
          <w14:ligatures w14:val="standardContextual"/>
        </w:rPr>
        <w:t>insert schedule number</w:t>
      </w:r>
      <w:r w:rsidRPr="008F43E0">
        <w:rPr>
          <w:rFonts w:ascii="Calibri" w:eastAsia="STZhongsong" w:hAnsi="Calibri" w:cs="Calibri"/>
          <w:kern w:val="2"/>
          <w:sz w:val="22"/>
          <w:u w:val="single"/>
          <w:lang w:eastAsia="zh-CN"/>
          <w14:ligatures w14:val="standardContextual"/>
        </w:rPr>
        <w:t>]</w:t>
      </w:r>
      <w:r w:rsidRPr="008F43E0">
        <w:rPr>
          <w:rFonts w:ascii="Calibri" w:eastAsia="STZhongsong" w:hAnsi="Calibri" w:cs="Calibri"/>
          <w:kern w:val="2"/>
          <w:sz w:val="22"/>
          <w:lang w:eastAsia="zh-CN"/>
          <w14:ligatures w14:val="standardContextual"/>
        </w:rPr>
        <w:t xml:space="preserve"> and/or in the TOR (“</w:t>
      </w:r>
      <w:r w:rsidRPr="008F43E0">
        <w:rPr>
          <w:rFonts w:ascii="Calibri" w:eastAsia="STZhongsong" w:hAnsi="Calibri" w:cs="Calibri"/>
          <w:b/>
          <w:bCs/>
          <w:kern w:val="2"/>
          <w:sz w:val="22"/>
          <w:lang w:eastAsia="zh-CN"/>
          <w14:ligatures w14:val="standardContextual"/>
        </w:rPr>
        <w:t>Fees</w:t>
      </w:r>
      <w:r w:rsidRPr="008F43E0">
        <w:rPr>
          <w:rFonts w:ascii="Calibri" w:eastAsia="STZhongsong" w:hAnsi="Calibri" w:cs="Calibri"/>
          <w:kern w:val="2"/>
          <w:sz w:val="22"/>
          <w:lang w:eastAsia="zh-CN"/>
          <w14:ligatures w14:val="standardContextual"/>
        </w:rPr>
        <w:t>”). Except as expressly agreed in writing by the Parties, the Service Provider shall not be compensated or reimbursed for any expenses incurred in rendering the Services. Notwithstanding any other clause of this Agreement, in the event that withholding taxes apply with respect to the Services, SNV may withhold from the Fees payable under this agreement all taxes, duties, levies or similar governmental charges that are required to be withheld by applicable laws and/or regulations. Such withholding shall decrease by an equivalent amount the payment due to the Service Provider. SNV shall remit any taxes withheld to the relevant tax authority in accordance with applicable law. Upon request SNV will provide the Service Provider with an official tax certificate or other evidence of the fulfilment tax of obligation, together with proof of payment from the relevant governmental authority sufficient to enable the Service Provider to claim such payment of taxes.</w:t>
      </w:r>
    </w:p>
    <w:p w14:paraId="3F89EF77" w14:textId="77777777" w:rsidR="008F43E0" w:rsidRPr="008F43E0" w:rsidRDefault="008F43E0" w:rsidP="008F43E0">
      <w:pPr>
        <w:adjustRightInd w:val="0"/>
        <w:spacing w:line="240" w:lineRule="auto"/>
        <w:ind w:left="720" w:hanging="720"/>
        <w:jc w:val="both"/>
        <w:rPr>
          <w:rFonts w:ascii="Calibri" w:eastAsia="STZhongsong" w:hAnsi="Calibri" w:cs="Calibri"/>
          <w:kern w:val="2"/>
          <w:sz w:val="22"/>
          <w:lang w:eastAsia="zh-CN"/>
          <w14:ligatures w14:val="standardContextual"/>
        </w:rPr>
      </w:pPr>
      <w:r w:rsidRPr="008F43E0">
        <w:rPr>
          <w:rFonts w:ascii="Calibri" w:eastAsia="STZhongsong" w:hAnsi="Calibri" w:cs="Calibri"/>
          <w:kern w:val="2"/>
          <w:sz w:val="22"/>
          <w:lang w:eastAsia="zh-CN"/>
          <w14:ligatures w14:val="standardContextual"/>
        </w:rPr>
        <w:t xml:space="preserve">4.2 </w:t>
      </w:r>
      <w:r w:rsidRPr="008F43E0">
        <w:rPr>
          <w:rFonts w:ascii="Calibri" w:eastAsia="STZhongsong" w:hAnsi="Calibri" w:cs="Calibri"/>
          <w:kern w:val="2"/>
          <w:sz w:val="22"/>
          <w:lang w:eastAsia="zh-CN"/>
          <w14:ligatures w14:val="standardContextual"/>
        </w:rPr>
        <w:tab/>
      </w:r>
      <w:r w:rsidRPr="008F43E0">
        <w:rPr>
          <w:rFonts w:ascii="Calibri" w:eastAsia="Aptos" w:hAnsi="Calibri" w:cs="Calibri"/>
          <w:kern w:val="2"/>
          <w:sz w:val="22"/>
          <w14:ligatures w14:val="standardContextual"/>
        </w:rPr>
        <w:t xml:space="preserve">The Key Personnel shall confirm completion of the Services at which point the Service Provider </w:t>
      </w:r>
      <w:r w:rsidRPr="008F43E0">
        <w:rPr>
          <w:rFonts w:ascii="Calibri" w:eastAsia="STZhongsong" w:hAnsi="Calibri" w:cs="Calibri"/>
          <w:kern w:val="2"/>
          <w:sz w:val="22"/>
          <w:lang w:eastAsia="zh-CN"/>
          <w14:ligatures w14:val="standardContextual"/>
        </w:rPr>
        <w:t>shall issue an invoice to SNV.</w:t>
      </w:r>
      <w:r w:rsidRPr="008F43E0">
        <w:rPr>
          <w:rFonts w:ascii="Calibri" w:eastAsia="Aptos" w:hAnsi="Calibri" w:cs="Calibri"/>
          <w:kern w:val="2"/>
          <w:sz w:val="22"/>
          <w14:ligatures w14:val="standardContextual"/>
        </w:rPr>
        <w:t xml:space="preserve"> The Key Personnel shall also certify the invoice to confirm approval prior to payment. </w:t>
      </w:r>
      <w:r w:rsidRPr="008F43E0">
        <w:rPr>
          <w:rFonts w:ascii="Calibri" w:eastAsia="STZhongsong" w:hAnsi="Calibri" w:cs="Calibri"/>
          <w:kern w:val="2"/>
          <w:sz w:val="22"/>
          <w:lang w:eastAsia="zh-CN"/>
          <w14:ligatures w14:val="standardContextual"/>
        </w:rPr>
        <w:t xml:space="preserve"> The invoice must clearly identify the Services provided, along with the related charges,</w:t>
      </w:r>
      <w:r w:rsidRPr="008F43E0">
        <w:rPr>
          <w:rFonts w:ascii="Calibri" w:eastAsia="Aptos" w:hAnsi="Calibri" w:cs="Calibri"/>
          <w:color w:val="121512"/>
          <w:kern w:val="2"/>
          <w:sz w:val="22"/>
          <w:shd w:val="clear" w:color="auto" w:fill="FFFFFF"/>
          <w14:ligatures w14:val="standardContextual"/>
        </w:rPr>
        <w:t xml:space="preserve"> </w:t>
      </w:r>
      <w:r w:rsidRPr="008F43E0">
        <w:rPr>
          <w:rFonts w:ascii="Calibri" w:eastAsia="STZhongsong" w:hAnsi="Calibri" w:cs="Calibri"/>
          <w:kern w:val="2"/>
          <w:sz w:val="22"/>
          <w:lang w:eastAsia="zh-CN"/>
          <w14:ligatures w14:val="standardContextual"/>
        </w:rPr>
        <w:t xml:space="preserve">itemised details of the Services rendered, and other required documentation as reasonably requested by SNV for verification purposes. </w:t>
      </w:r>
    </w:p>
    <w:p w14:paraId="29B48FA2" w14:textId="77777777" w:rsidR="008F43E0" w:rsidRPr="008F43E0" w:rsidRDefault="008F43E0" w:rsidP="008F43E0">
      <w:pPr>
        <w:adjustRightInd w:val="0"/>
        <w:spacing w:line="240" w:lineRule="auto"/>
        <w:jc w:val="both"/>
        <w:rPr>
          <w:rFonts w:ascii="Calibri" w:eastAsia="STZhongsong" w:hAnsi="Calibri" w:cs="Calibri"/>
          <w:kern w:val="2"/>
          <w:sz w:val="22"/>
          <w:lang w:eastAsia="zh-CN"/>
          <w14:ligatures w14:val="standardContextual"/>
        </w:rPr>
      </w:pPr>
      <w:r w:rsidRPr="008F43E0">
        <w:rPr>
          <w:rFonts w:ascii="Calibri" w:eastAsia="STZhongsong" w:hAnsi="Calibri" w:cs="Calibri"/>
          <w:kern w:val="2"/>
          <w:sz w:val="22"/>
          <w:lang w:eastAsia="zh-CN"/>
          <w14:ligatures w14:val="standardContextual"/>
        </w:rPr>
        <w:t xml:space="preserve">4.3 </w:t>
      </w:r>
      <w:r w:rsidRPr="008F43E0">
        <w:rPr>
          <w:rFonts w:ascii="Calibri" w:eastAsia="STZhongsong" w:hAnsi="Calibri" w:cs="Calibri"/>
          <w:kern w:val="2"/>
          <w:sz w:val="22"/>
          <w:lang w:eastAsia="zh-CN"/>
          <w14:ligatures w14:val="standardContextual"/>
        </w:rPr>
        <w:tab/>
        <w:t>The invoice, along with any necessary attachments and receipts shall be addressed to [</w:t>
      </w:r>
      <w:r w:rsidRPr="008F43E0">
        <w:rPr>
          <w:rFonts w:ascii="Calibri" w:eastAsia="STZhongsong" w:hAnsi="Calibri" w:cs="Calibri"/>
          <w:kern w:val="2"/>
          <w:sz w:val="22"/>
          <w:highlight w:val="yellow"/>
          <w:lang w:eastAsia="zh-CN"/>
          <w14:ligatures w14:val="standardContextual"/>
        </w:rPr>
        <w:t xml:space="preserve">insert </w:t>
      </w:r>
      <w:r w:rsidRPr="008F43E0">
        <w:rPr>
          <w:rFonts w:ascii="Calibri" w:eastAsia="STZhongsong" w:hAnsi="Calibri" w:cs="Calibri"/>
          <w:kern w:val="2"/>
          <w:sz w:val="22"/>
          <w:lang w:eastAsia="zh-CN"/>
          <w14:ligatures w14:val="standardContextual"/>
        </w:rPr>
        <w:tab/>
      </w:r>
      <w:r w:rsidRPr="008F43E0">
        <w:rPr>
          <w:rFonts w:ascii="Calibri" w:eastAsia="STZhongsong" w:hAnsi="Calibri" w:cs="Calibri"/>
          <w:kern w:val="2"/>
          <w:sz w:val="22"/>
          <w:highlight w:val="yellow"/>
          <w:lang w:eastAsia="zh-CN"/>
          <w14:ligatures w14:val="standardContextual"/>
        </w:rPr>
        <w:t>SNV email address for invoice receipt</w:t>
      </w:r>
      <w:r w:rsidRPr="008F43E0">
        <w:rPr>
          <w:rFonts w:ascii="Calibri" w:eastAsia="STZhongsong" w:hAnsi="Calibri" w:cs="Calibri"/>
          <w:kern w:val="2"/>
          <w:sz w:val="22"/>
          <w:lang w:eastAsia="zh-CN"/>
          <w14:ligatures w14:val="standardContextual"/>
        </w:rPr>
        <w:t xml:space="preserve">] with the Key Personnel email address in cc and in </w:t>
      </w:r>
      <w:r w:rsidRPr="008F43E0">
        <w:rPr>
          <w:rFonts w:ascii="Calibri" w:eastAsia="STZhongsong" w:hAnsi="Calibri" w:cs="Calibri"/>
          <w:kern w:val="2"/>
          <w:sz w:val="22"/>
          <w:lang w:eastAsia="zh-CN"/>
          <w14:ligatures w14:val="standardContextual"/>
        </w:rPr>
        <w:tab/>
        <w:t>accordance with the invoicing specifications as outlined in the T&amp;C’s.</w:t>
      </w:r>
    </w:p>
    <w:p w14:paraId="0EF706CE" w14:textId="77777777" w:rsidR="008F43E0" w:rsidRPr="008F43E0" w:rsidRDefault="008F43E0" w:rsidP="008F43E0">
      <w:pPr>
        <w:adjustRightInd w:val="0"/>
        <w:spacing w:line="240" w:lineRule="auto"/>
        <w:ind w:left="720" w:hanging="720"/>
        <w:jc w:val="both"/>
        <w:rPr>
          <w:rFonts w:ascii="Calibri" w:eastAsia="STZhongsong" w:hAnsi="Calibri" w:cs="Calibri"/>
          <w:kern w:val="2"/>
          <w:sz w:val="22"/>
          <w:lang w:eastAsia="zh-CN"/>
          <w14:ligatures w14:val="standardContextual"/>
        </w:rPr>
      </w:pPr>
      <w:r w:rsidRPr="008F43E0">
        <w:rPr>
          <w:rFonts w:ascii="Calibri" w:eastAsia="STZhongsong" w:hAnsi="Calibri" w:cs="Calibri"/>
          <w:kern w:val="2"/>
          <w:sz w:val="22"/>
          <w:lang w:eastAsia="zh-CN"/>
          <w14:ligatures w14:val="standardContextual"/>
        </w:rPr>
        <w:t xml:space="preserve">4.4 </w:t>
      </w:r>
      <w:r w:rsidRPr="008F43E0">
        <w:rPr>
          <w:rFonts w:ascii="Calibri" w:eastAsia="STZhongsong" w:hAnsi="Calibri" w:cs="Calibri"/>
          <w:kern w:val="2"/>
          <w:sz w:val="22"/>
          <w:lang w:eastAsia="zh-CN"/>
          <w14:ligatures w14:val="standardContextual"/>
        </w:rPr>
        <w:tab/>
        <w:t xml:space="preserve">SNV shall not be obligated to reimburse the Service Provider for invoices received more than thirty (30) days after completion of the Services, or thirty (30) days of SNV approval of the final invoice, whichever occurs later, unless the delay in submission is due to changes directed by SNV that require mutual agreement regarding the scope, schedule, and price adjustments. SNV shall not be obliged to make any further payments to the Service Provider for Services executed after the date of </w:t>
      </w:r>
      <w:r w:rsidRPr="008F43E0">
        <w:rPr>
          <w:rFonts w:ascii="Calibri" w:eastAsia="STZhongsong" w:hAnsi="Calibri" w:cs="Calibri"/>
          <w:kern w:val="2"/>
          <w:sz w:val="22"/>
          <w:lang w:eastAsia="zh-CN"/>
          <w14:ligatures w14:val="standardContextual"/>
        </w:rPr>
        <w:tab/>
        <w:t>termination, and shall pay any balance still due to the Service Provider for Services completed up until the termination date.</w:t>
      </w:r>
    </w:p>
    <w:p w14:paraId="35CCD538" w14:textId="77777777" w:rsidR="008F43E0" w:rsidRPr="008F43E0" w:rsidRDefault="008F43E0" w:rsidP="008F43E0">
      <w:pPr>
        <w:adjustRightInd w:val="0"/>
        <w:spacing w:line="240" w:lineRule="auto"/>
        <w:jc w:val="both"/>
        <w:rPr>
          <w:rFonts w:ascii="Calibri" w:eastAsia="STZhongsong" w:hAnsi="Calibri" w:cs="Calibri"/>
          <w:kern w:val="2"/>
          <w:sz w:val="22"/>
          <w:lang w:eastAsia="zh-CN"/>
          <w14:ligatures w14:val="standardContextual"/>
        </w:rPr>
      </w:pPr>
      <w:r w:rsidRPr="008F43E0">
        <w:rPr>
          <w:rFonts w:ascii="Calibri" w:eastAsia="STZhongsong" w:hAnsi="Calibri" w:cs="Calibri"/>
          <w:kern w:val="2"/>
          <w:sz w:val="22"/>
          <w:lang w:eastAsia="zh-CN"/>
          <w14:ligatures w14:val="standardContextual"/>
        </w:rPr>
        <w:t xml:space="preserve">4.5 </w:t>
      </w:r>
      <w:r w:rsidRPr="008F43E0">
        <w:rPr>
          <w:rFonts w:ascii="Calibri" w:eastAsia="STZhongsong" w:hAnsi="Calibri" w:cs="Calibri"/>
          <w:kern w:val="2"/>
          <w:sz w:val="22"/>
          <w:lang w:eastAsia="zh-CN"/>
          <w14:ligatures w14:val="standardContextual"/>
        </w:rPr>
        <w:tab/>
        <w:t xml:space="preserve">Payments shall be made either by cheque to the address specified above or to the </w:t>
      </w:r>
      <w:r w:rsidRPr="008F43E0">
        <w:rPr>
          <w:rFonts w:ascii="Calibri" w:eastAsia="STZhongsong" w:hAnsi="Calibri" w:cs="Calibri"/>
          <w:kern w:val="2"/>
          <w:sz w:val="22"/>
          <w:lang w:eastAsia="zh-CN"/>
          <w14:ligatures w14:val="standardContextual"/>
        </w:rPr>
        <w:tab/>
        <w:t>nominated bank account as follows:</w:t>
      </w:r>
    </w:p>
    <w:tbl>
      <w:tblPr>
        <w:tblW w:w="3548" w:type="pct"/>
        <w:tblInd w:w="6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3763"/>
        <w:gridCol w:w="2858"/>
      </w:tblGrid>
      <w:tr w:rsidR="008F43E0" w:rsidRPr="008F43E0" w14:paraId="3386E5BC" w14:textId="77777777" w:rsidTr="005D292F">
        <w:trPr>
          <w:cantSplit/>
          <w:tblHeader/>
        </w:trPr>
        <w:tc>
          <w:tcPr>
            <w:tcW w:w="3763" w:type="dxa"/>
            <w:tcBorders>
              <w:bottom w:val="single" w:sz="12" w:space="0" w:color="000000"/>
            </w:tcBorders>
            <w:tcMar>
              <w:left w:w="115" w:type="dxa"/>
              <w:right w:w="115" w:type="dxa"/>
            </w:tcMar>
            <w:vAlign w:val="center"/>
          </w:tcPr>
          <w:p w14:paraId="0E1C8AA8"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c>
          <w:tcPr>
            <w:tcW w:w="2858" w:type="dxa"/>
            <w:tcBorders>
              <w:bottom w:val="single" w:sz="12" w:space="0" w:color="000000"/>
            </w:tcBorders>
            <w:vAlign w:val="center"/>
          </w:tcPr>
          <w:p w14:paraId="7800032E"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r>
      <w:tr w:rsidR="008F43E0" w:rsidRPr="008F43E0" w14:paraId="0486A50C" w14:textId="77777777" w:rsidTr="005D292F">
        <w:trPr>
          <w:cantSplit/>
        </w:trPr>
        <w:tc>
          <w:tcPr>
            <w:tcW w:w="3763" w:type="dxa"/>
            <w:tcBorders>
              <w:top w:val="single" w:sz="12" w:space="0" w:color="000000"/>
            </w:tcBorders>
          </w:tcPr>
          <w:p w14:paraId="59283809"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 xml:space="preserve">Account name: </w:t>
            </w:r>
          </w:p>
        </w:tc>
        <w:tc>
          <w:tcPr>
            <w:tcW w:w="2858" w:type="dxa"/>
            <w:tcBorders>
              <w:top w:val="single" w:sz="12" w:space="0" w:color="000000"/>
            </w:tcBorders>
          </w:tcPr>
          <w:p w14:paraId="76FA89D5"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r>
      <w:tr w:rsidR="008F43E0" w:rsidRPr="008F43E0" w14:paraId="1FF0412D" w14:textId="77777777" w:rsidTr="005D292F">
        <w:trPr>
          <w:cantSplit/>
        </w:trPr>
        <w:tc>
          <w:tcPr>
            <w:tcW w:w="3763" w:type="dxa"/>
          </w:tcPr>
          <w:p w14:paraId="3C7669CB"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 xml:space="preserve">Account number: </w:t>
            </w:r>
          </w:p>
        </w:tc>
        <w:tc>
          <w:tcPr>
            <w:tcW w:w="2858" w:type="dxa"/>
          </w:tcPr>
          <w:p w14:paraId="25C55F93"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r>
      <w:tr w:rsidR="008F43E0" w:rsidRPr="008F43E0" w14:paraId="43C701EB" w14:textId="77777777" w:rsidTr="005D292F">
        <w:trPr>
          <w:cantSplit/>
        </w:trPr>
        <w:tc>
          <w:tcPr>
            <w:tcW w:w="3763" w:type="dxa"/>
          </w:tcPr>
          <w:p w14:paraId="5F012CB8"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 xml:space="preserve">Bank: </w:t>
            </w:r>
          </w:p>
        </w:tc>
        <w:tc>
          <w:tcPr>
            <w:tcW w:w="2858" w:type="dxa"/>
          </w:tcPr>
          <w:p w14:paraId="4B1D72B9"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r>
      <w:tr w:rsidR="008F43E0" w:rsidRPr="008F43E0" w14:paraId="1605EA04" w14:textId="77777777" w:rsidTr="005D292F">
        <w:trPr>
          <w:cantSplit/>
        </w:trPr>
        <w:tc>
          <w:tcPr>
            <w:tcW w:w="3763" w:type="dxa"/>
          </w:tcPr>
          <w:p w14:paraId="44A15EA0"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 xml:space="preserve">Branch: </w:t>
            </w:r>
          </w:p>
        </w:tc>
        <w:tc>
          <w:tcPr>
            <w:tcW w:w="2858" w:type="dxa"/>
          </w:tcPr>
          <w:p w14:paraId="7DB7FA2F"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r>
      <w:tr w:rsidR="008F43E0" w:rsidRPr="008F43E0" w14:paraId="2DA2B259" w14:textId="77777777" w:rsidTr="005D292F">
        <w:trPr>
          <w:cantSplit/>
        </w:trPr>
        <w:tc>
          <w:tcPr>
            <w:tcW w:w="3763" w:type="dxa"/>
          </w:tcPr>
          <w:p w14:paraId="7BEF688D"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 xml:space="preserve">Swift code: </w:t>
            </w:r>
          </w:p>
        </w:tc>
        <w:tc>
          <w:tcPr>
            <w:tcW w:w="2858" w:type="dxa"/>
          </w:tcPr>
          <w:p w14:paraId="2A8AE5E8" w14:textId="77777777" w:rsidR="008F43E0" w:rsidRPr="008F43E0" w:rsidRDefault="008F43E0" w:rsidP="008F43E0">
            <w:pPr>
              <w:widowControl w:val="0"/>
              <w:spacing w:after="160" w:line="240" w:lineRule="auto"/>
              <w:jc w:val="both"/>
              <w:rPr>
                <w:rFonts w:ascii="Calibri" w:eastAsia="Aptos" w:hAnsi="Calibri" w:cs="Calibri"/>
                <w:b/>
                <w:bCs/>
                <w:kern w:val="2"/>
                <w:sz w:val="22"/>
                <w14:ligatures w14:val="standardContextual"/>
              </w:rPr>
            </w:pPr>
          </w:p>
        </w:tc>
      </w:tr>
    </w:tbl>
    <w:p w14:paraId="55A0DB98" w14:textId="77777777" w:rsidR="008F43E0" w:rsidRPr="008F43E0" w:rsidRDefault="008F43E0" w:rsidP="008F43E0">
      <w:pPr>
        <w:adjustRightInd w:val="0"/>
        <w:spacing w:line="240" w:lineRule="auto"/>
        <w:jc w:val="both"/>
        <w:rPr>
          <w:rFonts w:ascii="Calibri" w:eastAsia="STZhongsong" w:hAnsi="Calibri" w:cs="Calibri"/>
          <w:kern w:val="2"/>
          <w:sz w:val="22"/>
          <w:lang w:eastAsia="zh-CN"/>
          <w14:ligatures w14:val="standardContextual"/>
        </w:rPr>
      </w:pPr>
    </w:p>
    <w:p w14:paraId="17153934" w14:textId="77777777" w:rsidR="008F43E0" w:rsidRPr="008F43E0" w:rsidRDefault="008F43E0" w:rsidP="008F43E0">
      <w:pPr>
        <w:adjustRightInd w:val="0"/>
        <w:spacing w:line="240" w:lineRule="auto"/>
        <w:jc w:val="both"/>
        <w:rPr>
          <w:rFonts w:ascii="Calibri" w:eastAsia="STZhongsong" w:hAnsi="Calibri" w:cs="Calibri"/>
          <w:kern w:val="2"/>
          <w:sz w:val="22"/>
          <w:lang w:eastAsia="zh-CN"/>
          <w14:ligatures w14:val="standardContextual"/>
        </w:rPr>
      </w:pPr>
      <w:r w:rsidRPr="008F43E0">
        <w:rPr>
          <w:rFonts w:ascii="Calibri" w:eastAsia="Aptos" w:hAnsi="Calibri" w:cs="Calibri"/>
          <w:kern w:val="2"/>
          <w:sz w:val="22"/>
          <w14:ligatures w14:val="standardContextual"/>
        </w:rPr>
        <w:t>Any alternative payment method requires prior written approval from SNV.</w:t>
      </w:r>
    </w:p>
    <w:p w14:paraId="24403158" w14:textId="77777777" w:rsidR="008F43E0" w:rsidRPr="008F43E0" w:rsidRDefault="008F43E0">
      <w:pPr>
        <w:numPr>
          <w:ilvl w:val="0"/>
          <w:numId w:val="26"/>
        </w:numPr>
        <w:spacing w:after="160" w:line="240" w:lineRule="auto"/>
        <w:contextualSpacing/>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TERM AND TERMINATION</w:t>
      </w:r>
    </w:p>
    <w:p w14:paraId="4DB1D250" w14:textId="77777777" w:rsidR="008F43E0" w:rsidRPr="008F43E0" w:rsidRDefault="008F43E0" w:rsidP="008F43E0">
      <w:pPr>
        <w:spacing w:after="160" w:line="240" w:lineRule="auto"/>
        <w:jc w:val="both"/>
        <w:rPr>
          <w:rFonts w:ascii="Calibri" w:eastAsia="Aptos" w:hAnsi="Calibri" w:cs="Calibri"/>
          <w:b/>
          <w:bCs/>
          <w:kern w:val="2"/>
          <w:sz w:val="22"/>
          <w14:ligatures w14:val="standardContextual"/>
        </w:rPr>
      </w:pPr>
      <w:r w:rsidRPr="008F43E0">
        <w:rPr>
          <w:rFonts w:ascii="Calibri" w:eastAsia="Aptos" w:hAnsi="Calibri" w:cs="Calibri"/>
          <w:kern w:val="2"/>
          <w:sz w:val="22"/>
          <w14:ligatures w14:val="standardContextual"/>
        </w:rPr>
        <w:t>This Agreement will commence on the Effective Date and remain in effect until terminated in accordance with the provisions set forth herein or for an initial period of [</w:t>
      </w:r>
      <w:r w:rsidRPr="008F43E0">
        <w:rPr>
          <w:rFonts w:ascii="Calibri" w:eastAsia="Aptos" w:hAnsi="Calibri" w:cs="Calibri"/>
          <w:kern w:val="2"/>
          <w:sz w:val="22"/>
          <w:highlight w:val="yellow"/>
          <w14:ligatures w14:val="standardContextual"/>
        </w:rPr>
        <w:t>insert number of months/years</w:t>
      </w:r>
      <w:r w:rsidRPr="008F43E0">
        <w:rPr>
          <w:rFonts w:ascii="Calibri" w:eastAsia="Aptos" w:hAnsi="Calibri" w:cs="Calibri"/>
          <w:kern w:val="2"/>
          <w:sz w:val="22"/>
          <w14:ligatures w14:val="standardContextual"/>
        </w:rPr>
        <w:t>] (the "</w:t>
      </w:r>
      <w:r w:rsidRPr="008F43E0">
        <w:rPr>
          <w:rFonts w:ascii="Calibri" w:eastAsia="Aptos" w:hAnsi="Calibri" w:cs="Calibri"/>
          <w:b/>
          <w:bCs/>
          <w:kern w:val="2"/>
          <w:sz w:val="22"/>
          <w14:ligatures w14:val="standardContextual"/>
        </w:rPr>
        <w:t>Initial Term</w:t>
      </w:r>
      <w:r w:rsidRPr="008F43E0">
        <w:rPr>
          <w:rFonts w:ascii="Calibri" w:eastAsia="Aptos" w:hAnsi="Calibri" w:cs="Calibri"/>
          <w:kern w:val="2"/>
          <w:sz w:val="22"/>
          <w14:ligatures w14:val="standardContextual"/>
        </w:rPr>
        <w:t>"). The Agreement may renew for one (1) year upon written agreement between the Parties, through their Key Personnel at least thirty (30) days prior to the end of the Initial Term (“</w:t>
      </w:r>
      <w:r w:rsidRPr="008F43E0">
        <w:rPr>
          <w:rFonts w:ascii="Calibri" w:eastAsia="Aptos" w:hAnsi="Calibri" w:cs="Calibri"/>
          <w:b/>
          <w:bCs/>
          <w:kern w:val="2"/>
          <w:sz w:val="22"/>
          <w14:ligatures w14:val="standardContextual"/>
        </w:rPr>
        <w:t>Extended Term</w:t>
      </w:r>
      <w:r w:rsidRPr="008F43E0">
        <w:rPr>
          <w:rFonts w:ascii="Calibri" w:eastAsia="Aptos" w:hAnsi="Calibri" w:cs="Calibri"/>
          <w:kern w:val="2"/>
          <w:sz w:val="22"/>
          <w14:ligatures w14:val="standardContextual"/>
        </w:rPr>
        <w:t xml:space="preserve">”). Term means collectively the Initial Term of this Agreement and any Extended Term as defined in this Agreement. All terms and conditions of this Agreement shall continue to apply during the Extended Term. No amendment or addendum is required for any Extended Term. </w:t>
      </w:r>
    </w:p>
    <w:p w14:paraId="39DE1CA2" w14:textId="77777777" w:rsidR="008F43E0" w:rsidRPr="008F43E0" w:rsidRDefault="008F43E0" w:rsidP="008F43E0">
      <w:pPr>
        <w:spacing w:after="160" w:line="240" w:lineRule="auto"/>
        <w:jc w:val="both"/>
        <w:rPr>
          <w:rFonts w:ascii="Calibri" w:eastAsia="STZhongsong" w:hAnsi="Calibri" w:cs="Calibri"/>
          <w:kern w:val="2"/>
          <w:sz w:val="22"/>
          <w:lang w:eastAsia="zh-CN"/>
          <w14:ligatures w14:val="standardContextual"/>
        </w:rPr>
      </w:pPr>
      <w:r w:rsidRPr="008F43E0">
        <w:rPr>
          <w:rFonts w:ascii="Calibri" w:eastAsia="STZhongsong" w:hAnsi="Calibri" w:cs="Calibri"/>
          <w:kern w:val="2"/>
          <w:sz w:val="22"/>
          <w:lang w:eastAsia="zh-CN"/>
          <w14:ligatures w14:val="standardContextual"/>
        </w:rPr>
        <w:br w:type="page"/>
      </w:r>
    </w:p>
    <w:p w14:paraId="18FD36F7" w14:textId="77777777" w:rsidR="008F43E0" w:rsidRPr="008F43E0" w:rsidRDefault="008F43E0" w:rsidP="008F43E0">
      <w:pPr>
        <w:spacing w:after="160" w:line="240" w:lineRule="auto"/>
        <w:ind w:left="1080"/>
        <w:contextualSpacing/>
        <w:jc w:val="both"/>
        <w:rPr>
          <w:rFonts w:ascii="Calibri" w:eastAsia="Aptos" w:hAnsi="Calibri" w:cs="Calibri"/>
          <w:b/>
          <w:bCs/>
          <w:kern w:val="2"/>
          <w:sz w:val="22"/>
          <w14:ligatures w14:val="standardContextual"/>
        </w:rPr>
      </w:pPr>
    </w:p>
    <w:p w14:paraId="4532597A" w14:textId="77777777" w:rsidR="008F43E0" w:rsidRPr="008F43E0" w:rsidRDefault="008F43E0">
      <w:pPr>
        <w:numPr>
          <w:ilvl w:val="0"/>
          <w:numId w:val="24"/>
        </w:numPr>
        <w:spacing w:after="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 xml:space="preserve">The Terms and Conditions attached hereto as Attachment 1 are incorporated into this Agreement </w:t>
      </w:r>
      <w:r w:rsidRPr="008F43E0">
        <w:rPr>
          <w:rFonts w:ascii="Calibri" w:eastAsia="Arial" w:hAnsi="Calibri" w:cs="Calibri"/>
          <w:i/>
          <w:kern w:val="2"/>
          <w:sz w:val="22"/>
          <w14:ligatures w14:val="standardContextual"/>
        </w:rPr>
        <w:t xml:space="preserve">mutatis mutandis </w:t>
      </w:r>
      <w:r w:rsidRPr="008F43E0">
        <w:rPr>
          <w:rFonts w:ascii="Calibri" w:eastAsia="Aptos" w:hAnsi="Calibri" w:cs="Calibri"/>
          <w:kern w:val="2"/>
          <w:sz w:val="22"/>
          <w14:ligatures w14:val="standardContextual"/>
        </w:rPr>
        <w:t xml:space="preserve">as though originally set forth herein, subject only to the following amendments (which shall amend and replace the terms of the Terms and Conditions for purposes of this Agreement only). </w:t>
      </w:r>
    </w:p>
    <w:p w14:paraId="379F7C8E" w14:textId="77777777" w:rsidR="008F43E0" w:rsidRPr="008F43E0" w:rsidRDefault="008F43E0" w:rsidP="008F43E0">
      <w:pPr>
        <w:spacing w:after="160" w:line="240" w:lineRule="auto"/>
        <w:ind w:left="-5"/>
        <w:jc w:val="both"/>
        <w:rPr>
          <w:rFonts w:ascii="Calibri" w:eastAsia="Aptos" w:hAnsi="Calibri" w:cs="Calibri"/>
          <w:kern w:val="2"/>
          <w:sz w:val="22"/>
          <w14:ligatures w14:val="standardContextual"/>
        </w:rPr>
      </w:pPr>
    </w:p>
    <w:p w14:paraId="7C7A2840" w14:textId="77777777" w:rsidR="008F43E0" w:rsidRPr="008F43E0" w:rsidRDefault="008F43E0">
      <w:pPr>
        <w:numPr>
          <w:ilvl w:val="0"/>
          <w:numId w:val="25"/>
        </w:numPr>
        <w:spacing w:after="241" w:line="240" w:lineRule="auto"/>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Clause (</w:t>
      </w:r>
      <w:r w:rsidRPr="008F43E0">
        <w:rPr>
          <w:rFonts w:ascii="Calibri" w:eastAsia="Aptos" w:hAnsi="Calibri" w:cs="Calibri"/>
          <w:kern w:val="2"/>
          <w:sz w:val="22"/>
          <w:highlight w:val="yellow"/>
          <w14:ligatures w14:val="standardContextual"/>
        </w:rPr>
        <w:t>insert clause number</w:t>
      </w:r>
      <w:r w:rsidRPr="008F43E0">
        <w:rPr>
          <w:rFonts w:ascii="Calibri" w:eastAsia="Aptos" w:hAnsi="Calibri" w:cs="Calibri"/>
          <w:kern w:val="2"/>
          <w:sz w:val="22"/>
          <w14:ligatures w14:val="standardContextual"/>
        </w:rPr>
        <w:t xml:space="preserve">) of </w:t>
      </w:r>
      <w:r w:rsidRPr="008F43E0">
        <w:rPr>
          <w:rFonts w:ascii="Calibri" w:eastAsia="Arial" w:hAnsi="Calibri" w:cs="Calibri"/>
          <w:b/>
          <w:kern w:val="2"/>
          <w:sz w:val="22"/>
          <w14:ligatures w14:val="standardContextual"/>
        </w:rPr>
        <w:t>Terms and Conditions Clause (</w:t>
      </w:r>
      <w:r w:rsidRPr="008F43E0">
        <w:rPr>
          <w:rFonts w:ascii="Calibri" w:eastAsia="Arial" w:hAnsi="Calibri" w:cs="Calibri"/>
          <w:b/>
          <w:kern w:val="2"/>
          <w:sz w:val="22"/>
          <w:highlight w:val="yellow"/>
          <w14:ligatures w14:val="standardContextual"/>
        </w:rPr>
        <w:t>insert clause number</w:t>
      </w:r>
      <w:r w:rsidRPr="008F43E0">
        <w:rPr>
          <w:rFonts w:ascii="Calibri" w:eastAsia="Arial" w:hAnsi="Calibri" w:cs="Calibri"/>
          <w:b/>
          <w:kern w:val="2"/>
          <w:sz w:val="22"/>
          <w14:ligatures w14:val="standardContextual"/>
        </w:rPr>
        <w:t xml:space="preserve">) </w:t>
      </w:r>
      <w:r w:rsidRPr="008F43E0">
        <w:rPr>
          <w:rFonts w:ascii="Calibri" w:eastAsia="Arial" w:hAnsi="Calibri" w:cs="Calibri"/>
          <w:b/>
          <w:kern w:val="2"/>
          <w:sz w:val="22"/>
          <w:highlight w:val="yellow"/>
          <w14:ligatures w14:val="standardContextual"/>
        </w:rPr>
        <w:t>(insert clause name</w:t>
      </w:r>
      <w:r w:rsidRPr="008F43E0">
        <w:rPr>
          <w:rFonts w:ascii="Calibri" w:eastAsia="Arial" w:hAnsi="Calibri" w:cs="Calibri"/>
          <w:b/>
          <w:kern w:val="2"/>
          <w:sz w:val="22"/>
          <w14:ligatures w14:val="standardContextual"/>
        </w:rPr>
        <w:t xml:space="preserve">) </w:t>
      </w:r>
      <w:r w:rsidRPr="008F43E0">
        <w:rPr>
          <w:rFonts w:ascii="Calibri" w:eastAsia="Aptos" w:hAnsi="Calibri" w:cs="Calibri"/>
          <w:kern w:val="2"/>
          <w:sz w:val="22"/>
          <w14:ligatures w14:val="standardContextual"/>
        </w:rPr>
        <w:t xml:space="preserve">shall be deleted in its entirety and replaced with the following:  </w:t>
      </w:r>
    </w:p>
    <w:p w14:paraId="75672931" w14:textId="77777777" w:rsidR="008F43E0" w:rsidRPr="008F43E0" w:rsidRDefault="008F43E0" w:rsidP="008F43E0">
      <w:pPr>
        <w:spacing w:after="241" w:line="240" w:lineRule="auto"/>
        <w:ind w:left="568"/>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 xml:space="preserve">“[…]” </w:t>
      </w:r>
    </w:p>
    <w:p w14:paraId="11A42614" w14:textId="77777777" w:rsidR="008F43E0" w:rsidRPr="008F43E0" w:rsidRDefault="008F43E0">
      <w:pPr>
        <w:numPr>
          <w:ilvl w:val="0"/>
          <w:numId w:val="25"/>
        </w:numPr>
        <w:spacing w:after="241" w:line="240" w:lineRule="auto"/>
        <w:ind w:left="577"/>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The following sentence shall be added to Clause (</w:t>
      </w:r>
      <w:r w:rsidRPr="008F43E0">
        <w:rPr>
          <w:rFonts w:ascii="Calibri" w:eastAsia="Aptos" w:hAnsi="Calibri" w:cs="Calibri"/>
          <w:kern w:val="2"/>
          <w:sz w:val="22"/>
          <w:highlight w:val="yellow"/>
          <w14:ligatures w14:val="standardContextual"/>
        </w:rPr>
        <w:t>insert clause number</w:t>
      </w:r>
      <w:r w:rsidRPr="008F43E0">
        <w:rPr>
          <w:rFonts w:ascii="Calibri" w:eastAsia="Aptos" w:hAnsi="Calibri" w:cs="Calibri"/>
          <w:kern w:val="2"/>
          <w:sz w:val="22"/>
          <w14:ligatures w14:val="standardContextual"/>
        </w:rPr>
        <w:t xml:space="preserve">) of </w:t>
      </w:r>
      <w:r w:rsidRPr="008F43E0">
        <w:rPr>
          <w:rFonts w:ascii="Calibri" w:eastAsia="Arial" w:hAnsi="Calibri" w:cs="Calibri"/>
          <w:b/>
          <w:kern w:val="2"/>
          <w:sz w:val="22"/>
          <w14:ligatures w14:val="standardContextual"/>
        </w:rPr>
        <w:t>Terms and Conditions Clause (</w:t>
      </w:r>
      <w:r w:rsidRPr="008F43E0">
        <w:rPr>
          <w:rFonts w:ascii="Calibri" w:eastAsia="Arial" w:hAnsi="Calibri" w:cs="Calibri"/>
          <w:b/>
          <w:kern w:val="2"/>
          <w:sz w:val="22"/>
          <w:highlight w:val="yellow"/>
          <w14:ligatures w14:val="standardContextual"/>
        </w:rPr>
        <w:t>insert clause number</w:t>
      </w:r>
      <w:r w:rsidRPr="008F43E0">
        <w:rPr>
          <w:rFonts w:ascii="Calibri" w:eastAsia="Arial" w:hAnsi="Calibri" w:cs="Calibri"/>
          <w:b/>
          <w:kern w:val="2"/>
          <w:sz w:val="22"/>
          <w14:ligatures w14:val="standardContextual"/>
        </w:rPr>
        <w:t xml:space="preserve">) </w:t>
      </w:r>
      <w:r w:rsidRPr="008F43E0">
        <w:rPr>
          <w:rFonts w:ascii="Calibri" w:eastAsia="Arial" w:hAnsi="Calibri" w:cs="Calibri"/>
          <w:b/>
          <w:kern w:val="2"/>
          <w:sz w:val="22"/>
          <w:highlight w:val="yellow"/>
          <w14:ligatures w14:val="standardContextual"/>
        </w:rPr>
        <w:t>(insert clause name</w:t>
      </w:r>
      <w:r w:rsidRPr="008F43E0">
        <w:rPr>
          <w:rFonts w:ascii="Calibri" w:eastAsia="Arial" w:hAnsi="Calibri" w:cs="Calibri"/>
          <w:b/>
          <w:kern w:val="2"/>
          <w:sz w:val="22"/>
          <w14:ligatures w14:val="standardContextual"/>
        </w:rPr>
        <w:t xml:space="preserve">) </w:t>
      </w:r>
    </w:p>
    <w:p w14:paraId="615588AF" w14:textId="77777777" w:rsidR="008F43E0" w:rsidRPr="008F43E0" w:rsidRDefault="008F43E0" w:rsidP="008F43E0">
      <w:pPr>
        <w:spacing w:after="241" w:line="240" w:lineRule="auto"/>
        <w:ind w:left="568"/>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 xml:space="preserve">“[…]” </w:t>
      </w:r>
    </w:p>
    <w:p w14:paraId="29697CFD" w14:textId="77777777" w:rsidR="008F43E0" w:rsidRPr="008F43E0" w:rsidRDefault="008F43E0">
      <w:pPr>
        <w:numPr>
          <w:ilvl w:val="0"/>
          <w:numId w:val="25"/>
        </w:numPr>
        <w:spacing w:after="241" w:line="240" w:lineRule="auto"/>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Clause (</w:t>
      </w:r>
      <w:r w:rsidRPr="008F43E0">
        <w:rPr>
          <w:rFonts w:ascii="Calibri" w:eastAsia="Aptos" w:hAnsi="Calibri" w:cs="Calibri"/>
          <w:kern w:val="2"/>
          <w:sz w:val="22"/>
          <w:highlight w:val="yellow"/>
          <w14:ligatures w14:val="standardContextual"/>
        </w:rPr>
        <w:t>insert clause number</w:t>
      </w:r>
      <w:r w:rsidRPr="008F43E0">
        <w:rPr>
          <w:rFonts w:ascii="Calibri" w:eastAsia="Aptos" w:hAnsi="Calibri" w:cs="Calibri"/>
          <w:kern w:val="2"/>
          <w:sz w:val="22"/>
          <w14:ligatures w14:val="standardContextual"/>
        </w:rPr>
        <w:t xml:space="preserve">) of </w:t>
      </w:r>
      <w:r w:rsidRPr="008F43E0">
        <w:rPr>
          <w:rFonts w:ascii="Calibri" w:eastAsia="Arial" w:hAnsi="Calibri" w:cs="Calibri"/>
          <w:b/>
          <w:kern w:val="2"/>
          <w:sz w:val="22"/>
          <w14:ligatures w14:val="standardContextual"/>
        </w:rPr>
        <w:t>Terms and Conditions Clause (</w:t>
      </w:r>
      <w:r w:rsidRPr="008F43E0">
        <w:rPr>
          <w:rFonts w:ascii="Calibri" w:eastAsia="Arial" w:hAnsi="Calibri" w:cs="Calibri"/>
          <w:b/>
          <w:kern w:val="2"/>
          <w:sz w:val="22"/>
          <w:highlight w:val="yellow"/>
          <w14:ligatures w14:val="standardContextual"/>
        </w:rPr>
        <w:t>insert clause number</w:t>
      </w:r>
      <w:r w:rsidRPr="008F43E0">
        <w:rPr>
          <w:rFonts w:ascii="Calibri" w:eastAsia="Arial" w:hAnsi="Calibri" w:cs="Calibri"/>
          <w:b/>
          <w:kern w:val="2"/>
          <w:sz w:val="22"/>
          <w14:ligatures w14:val="standardContextual"/>
        </w:rPr>
        <w:t xml:space="preserve">) </w:t>
      </w:r>
      <w:r w:rsidRPr="008F43E0">
        <w:rPr>
          <w:rFonts w:ascii="Calibri" w:eastAsia="Arial" w:hAnsi="Calibri" w:cs="Calibri"/>
          <w:b/>
          <w:kern w:val="2"/>
          <w:sz w:val="22"/>
          <w:highlight w:val="yellow"/>
          <w14:ligatures w14:val="standardContextual"/>
        </w:rPr>
        <w:t>(insert clause name</w:t>
      </w:r>
      <w:r w:rsidRPr="008F43E0">
        <w:rPr>
          <w:rFonts w:ascii="Calibri" w:eastAsia="Arial" w:hAnsi="Calibri" w:cs="Calibri"/>
          <w:b/>
          <w:kern w:val="2"/>
          <w:sz w:val="22"/>
          <w14:ligatures w14:val="standardContextual"/>
        </w:rPr>
        <w:t>)</w:t>
      </w:r>
      <w:r w:rsidRPr="008F43E0">
        <w:rPr>
          <w:rFonts w:ascii="Calibri" w:eastAsia="Aptos" w:hAnsi="Calibri" w:cs="Calibri"/>
          <w:kern w:val="2"/>
          <w:sz w:val="22"/>
          <w14:ligatures w14:val="standardContextual"/>
        </w:rPr>
        <w:t xml:space="preserve"> shall be deleted in its entirety and left intentionally blank. </w:t>
      </w:r>
    </w:p>
    <w:p w14:paraId="4EECC077" w14:textId="77777777" w:rsidR="008F43E0" w:rsidRPr="008F43E0" w:rsidRDefault="008F43E0" w:rsidP="008F43E0">
      <w:pPr>
        <w:spacing w:after="241" w:line="240" w:lineRule="auto"/>
        <w:ind w:left="568"/>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 xml:space="preserve">“[…]” </w:t>
      </w:r>
    </w:p>
    <w:p w14:paraId="6BA064CD" w14:textId="77777777" w:rsidR="008F43E0" w:rsidRPr="008F43E0" w:rsidRDefault="008F43E0" w:rsidP="008F43E0">
      <w:pPr>
        <w:spacing w:after="164" w:line="240" w:lineRule="auto"/>
        <w:ind w:right="2"/>
        <w:jc w:val="both"/>
        <w:rPr>
          <w:rFonts w:ascii="Calibri" w:eastAsia="Aptos" w:hAnsi="Calibri" w:cs="Calibri"/>
          <w:kern w:val="2"/>
          <w:sz w:val="22"/>
          <w14:ligatures w14:val="standardContextual"/>
        </w:rPr>
      </w:pPr>
      <w:r w:rsidRPr="008F43E0">
        <w:rPr>
          <w:rFonts w:ascii="Calibri" w:eastAsia="Arial" w:hAnsi="Calibri" w:cs="Calibri"/>
          <w:i/>
          <w:kern w:val="2"/>
          <w:sz w:val="22"/>
          <w14:ligatures w14:val="standardContextual"/>
        </w:rPr>
        <w:t xml:space="preserve">[Remainder of page intentionally left blank; signature page(s) follow] </w:t>
      </w:r>
    </w:p>
    <w:p w14:paraId="034808EF" w14:textId="77777777" w:rsidR="008F43E0" w:rsidRPr="008F43E0" w:rsidRDefault="008F43E0" w:rsidP="008F43E0">
      <w:pPr>
        <w:spacing w:after="160" w:line="240" w:lineRule="auto"/>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br w:type="page"/>
      </w:r>
    </w:p>
    <w:p w14:paraId="7D8B610F" w14:textId="77777777" w:rsidR="008F43E0" w:rsidRPr="008F43E0" w:rsidRDefault="008F43E0" w:rsidP="008F43E0">
      <w:pPr>
        <w:spacing w:after="160" w:line="240" w:lineRule="auto"/>
        <w:ind w:left="360"/>
        <w:contextualSpacing/>
        <w:jc w:val="both"/>
        <w:rPr>
          <w:rFonts w:ascii="Calibri" w:eastAsia="Aptos" w:hAnsi="Calibri" w:cs="Calibri"/>
          <w:b/>
          <w:bCs/>
          <w:kern w:val="2"/>
          <w:sz w:val="22"/>
          <w14:ligatures w14:val="standardContextual"/>
        </w:rPr>
      </w:pPr>
    </w:p>
    <w:p w14:paraId="67176B0B" w14:textId="77777777" w:rsidR="008F43E0" w:rsidRPr="008F43E0" w:rsidRDefault="008F43E0" w:rsidP="008F43E0">
      <w:pPr>
        <w:spacing w:after="160" w:line="240" w:lineRule="auto"/>
        <w:ind w:left="1080"/>
        <w:contextualSpacing/>
        <w:jc w:val="both"/>
        <w:rPr>
          <w:rFonts w:ascii="Calibri" w:eastAsia="Aptos" w:hAnsi="Calibri" w:cs="Calibri"/>
          <w:b/>
          <w:bCs/>
          <w:kern w:val="2"/>
          <w:sz w:val="22"/>
          <w14:ligatures w14:val="standardContextual"/>
        </w:rPr>
      </w:pPr>
    </w:p>
    <w:p w14:paraId="087279D0" w14:textId="77777777" w:rsidR="008F43E0" w:rsidRPr="008F43E0" w:rsidRDefault="008F43E0" w:rsidP="008F43E0">
      <w:pPr>
        <w:spacing w:after="160" w:line="240" w:lineRule="auto"/>
        <w:contextualSpacing/>
        <w:jc w:val="both"/>
        <w:rPr>
          <w:rFonts w:ascii="Calibri" w:eastAsia="Aptos" w:hAnsi="Calibri" w:cs="Calibri"/>
          <w:b/>
          <w:bCs/>
          <w:kern w:val="2"/>
          <w:sz w:val="22"/>
          <w14:ligatures w14:val="standardContextual"/>
        </w:rPr>
      </w:pPr>
      <w:r w:rsidRPr="008F43E0">
        <w:rPr>
          <w:rFonts w:ascii="Calibri" w:eastAsia="Aptos" w:hAnsi="Calibri" w:cs="Calibri"/>
          <w:b/>
          <w:kern w:val="2"/>
          <w:sz w:val="22"/>
          <w14:ligatures w14:val="standardContextual"/>
        </w:rPr>
        <w:t>AGREED AND EXECUTED</w:t>
      </w:r>
      <w:r w:rsidRPr="008F43E0">
        <w:rPr>
          <w:rFonts w:ascii="Calibri" w:eastAsia="Aptos" w:hAnsi="Calibri" w:cs="Calibri"/>
          <w:kern w:val="2"/>
          <w:sz w:val="22"/>
          <w14:ligatures w14:val="standardContextual"/>
        </w:rPr>
        <w:t xml:space="preserve"> on the date of last signature</w:t>
      </w:r>
      <w:r w:rsidRPr="008F43E0">
        <w:rPr>
          <w:rFonts w:ascii="Calibri" w:eastAsia="Aptos" w:hAnsi="Calibri" w:cs="Calibri"/>
          <w:b/>
          <w:bCs/>
          <w:kern w:val="2"/>
          <w:sz w:val="22"/>
          <w14:ligatures w14:val="standardContextual"/>
        </w:rPr>
        <w:t xml:space="preserve"> </w:t>
      </w:r>
      <w:r w:rsidRPr="008F43E0">
        <w:rPr>
          <w:rFonts w:ascii="Calibri" w:eastAsia="Aptos" w:hAnsi="Calibri" w:cs="Calibri"/>
          <w:kern w:val="2"/>
          <w:sz w:val="22"/>
          <w14:ligatures w14:val="standardContextual"/>
        </w:rPr>
        <w:t>(“</w:t>
      </w:r>
      <w:r w:rsidRPr="008F43E0">
        <w:rPr>
          <w:rFonts w:ascii="Calibri" w:eastAsia="Aptos" w:hAnsi="Calibri" w:cs="Calibri"/>
          <w:b/>
          <w:bCs/>
          <w:kern w:val="2"/>
          <w:sz w:val="22"/>
          <w14:ligatures w14:val="standardContextual"/>
        </w:rPr>
        <w:t>Effective Date</w:t>
      </w:r>
      <w:r w:rsidRPr="008F43E0">
        <w:rPr>
          <w:rFonts w:ascii="Calibri" w:eastAsia="Aptos" w:hAnsi="Calibri" w:cs="Calibri"/>
          <w:kern w:val="2"/>
          <w:sz w:val="22"/>
          <w14:ligatures w14:val="standardContextual"/>
        </w:rPr>
        <w:t xml:space="preserve">”): </w:t>
      </w:r>
    </w:p>
    <w:p w14:paraId="2AB7DADC" w14:textId="77777777" w:rsidR="008F43E0" w:rsidRPr="008F43E0" w:rsidRDefault="008F43E0" w:rsidP="008F43E0">
      <w:pPr>
        <w:autoSpaceDE w:val="0"/>
        <w:autoSpaceDN w:val="0"/>
        <w:adjustRightInd w:val="0"/>
        <w:spacing w:after="160" w:line="240" w:lineRule="auto"/>
        <w:ind w:left="360"/>
        <w:contextualSpacing/>
        <w:jc w:val="both"/>
        <w:rPr>
          <w:rFonts w:ascii="Calibri" w:eastAsia="Aptos" w:hAnsi="Calibri" w:cs="Calibri"/>
          <w:kern w:val="2"/>
          <w:sz w:val="22"/>
          <w14:ligatures w14:val="standardContextual"/>
        </w:rPr>
      </w:pPr>
    </w:p>
    <w:p w14:paraId="6A53E989" w14:textId="77777777" w:rsidR="008F43E0" w:rsidRPr="008F43E0" w:rsidRDefault="008F43E0" w:rsidP="008F43E0">
      <w:pPr>
        <w:autoSpaceDE w:val="0"/>
        <w:autoSpaceDN w:val="0"/>
        <w:adjustRightInd w:val="0"/>
        <w:spacing w:after="160" w:line="240" w:lineRule="auto"/>
        <w:ind w:left="360"/>
        <w:contextualSpacing/>
        <w:jc w:val="both"/>
        <w:rPr>
          <w:rFonts w:ascii="Calibri" w:eastAsia="Aptos" w:hAnsi="Calibri" w:cs="Calibri"/>
          <w:kern w:val="2"/>
          <w:sz w:val="22"/>
          <w14:ligatures w14:val="standardContextual"/>
        </w:rPr>
      </w:pPr>
    </w:p>
    <w:tbl>
      <w:tblPr>
        <w:tblW w:w="5000" w:type="pct"/>
        <w:tblLook w:val="01E0" w:firstRow="1" w:lastRow="1" w:firstColumn="1" w:lastColumn="1" w:noHBand="0" w:noVBand="0"/>
      </w:tblPr>
      <w:tblGrid>
        <w:gridCol w:w="1544"/>
        <w:gridCol w:w="7816"/>
      </w:tblGrid>
      <w:tr w:rsidR="008F43E0" w:rsidRPr="008F43E0" w14:paraId="4E6862BF" w14:textId="77777777" w:rsidTr="005D292F">
        <w:trPr>
          <w:cantSplit/>
        </w:trPr>
        <w:tc>
          <w:tcPr>
            <w:tcW w:w="2504" w:type="pct"/>
            <w:gridSpan w:val="2"/>
          </w:tcPr>
          <w:p w14:paraId="30330EC7" w14:textId="77777777" w:rsidR="008F43E0" w:rsidRPr="008F43E0" w:rsidRDefault="008F43E0" w:rsidP="008F43E0">
            <w:pPr>
              <w:spacing w:after="160" w:line="240" w:lineRule="auto"/>
              <w:jc w:val="both"/>
              <w:rPr>
                <w:rFonts w:ascii="Calibri" w:eastAsia="Aptos" w:hAnsi="Calibri" w:cs="Calibri"/>
                <w:b/>
                <w:bCs/>
                <w:kern w:val="2"/>
                <w:sz w:val="22"/>
                <w:lang w:val="nl-NL"/>
                <w14:ligatures w14:val="standardContextual"/>
              </w:rPr>
            </w:pPr>
            <w:r w:rsidRPr="008F43E0">
              <w:rPr>
                <w:rFonts w:ascii="Calibri" w:eastAsia="Aptos" w:hAnsi="Calibri" w:cs="Calibri"/>
                <w:b/>
                <w:bCs/>
                <w:kern w:val="2"/>
                <w:sz w:val="22"/>
                <w:lang w:val="nl-NL"/>
                <w14:ligatures w14:val="standardContextual"/>
              </w:rPr>
              <w:t xml:space="preserve">Stichting SNV Nederlandse Ontwikkelingsorganisatie </w:t>
            </w:r>
          </w:p>
          <w:p w14:paraId="31CAB240" w14:textId="77777777" w:rsidR="008F43E0" w:rsidRPr="008F43E0" w:rsidRDefault="008F43E0" w:rsidP="008F43E0">
            <w:pPr>
              <w:spacing w:after="160" w:line="240" w:lineRule="auto"/>
              <w:jc w:val="both"/>
              <w:rPr>
                <w:rFonts w:ascii="Calibri" w:eastAsia="Aptos" w:hAnsi="Calibri" w:cs="Calibri"/>
                <w:b/>
                <w:bCs/>
                <w:kern w:val="2"/>
                <w:sz w:val="22"/>
                <w:lang w:val="nl-NL"/>
                <w14:ligatures w14:val="standardContextual"/>
              </w:rPr>
            </w:pPr>
            <w:r w:rsidRPr="008F43E0">
              <w:rPr>
                <w:rFonts w:ascii="Calibri" w:eastAsia="Aptos" w:hAnsi="Calibri" w:cs="Calibri"/>
                <w:b/>
                <w:bCs/>
                <w:kern w:val="2"/>
                <w:sz w:val="22"/>
                <w:lang w:val="nl-NL"/>
                <w14:ligatures w14:val="standardContextual"/>
              </w:rPr>
              <w:t>(SNV Netherlands Development Organisation)</w:t>
            </w:r>
          </w:p>
          <w:p w14:paraId="4824FF71" w14:textId="77777777" w:rsidR="008F43E0" w:rsidRPr="008F43E0" w:rsidRDefault="008F43E0" w:rsidP="008F43E0">
            <w:pPr>
              <w:autoSpaceDE w:val="0"/>
              <w:autoSpaceDN w:val="0"/>
              <w:adjustRightInd w:val="0"/>
              <w:spacing w:after="160" w:line="240" w:lineRule="auto"/>
              <w:jc w:val="both"/>
              <w:rPr>
                <w:rFonts w:ascii="Calibri" w:eastAsia="Aptos" w:hAnsi="Calibri" w:cs="Calibri"/>
                <w:b/>
                <w:kern w:val="2"/>
                <w:sz w:val="22"/>
                <w:lang w:val="nl-NL"/>
                <w14:ligatures w14:val="standardContextual"/>
              </w:rPr>
            </w:pPr>
          </w:p>
        </w:tc>
      </w:tr>
      <w:tr w:rsidR="008F43E0" w:rsidRPr="008F43E0" w14:paraId="4CD67CD2" w14:textId="77777777" w:rsidTr="005D292F">
        <w:trPr>
          <w:cantSplit/>
        </w:trPr>
        <w:tc>
          <w:tcPr>
            <w:tcW w:w="2504" w:type="pct"/>
            <w:gridSpan w:val="2"/>
          </w:tcPr>
          <w:p w14:paraId="15A12B48"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lang w:val="nl-NL"/>
                <w14:ligatures w14:val="standardContextual"/>
              </w:rPr>
            </w:pPr>
          </w:p>
          <w:p w14:paraId="6306203A"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lang w:val="nl-NL"/>
                <w14:ligatures w14:val="standardContextual"/>
              </w:rPr>
            </w:pPr>
          </w:p>
          <w:p w14:paraId="7D0F3E50"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14:ligatures w14:val="standardContextual"/>
              </w:rPr>
            </w:pPr>
            <w:r w:rsidRPr="008F43E0">
              <w:rPr>
                <w:rFonts w:ascii="Calibri" w:eastAsia="Aptos" w:hAnsi="Calibri" w:cs="Calibri"/>
                <w:b/>
                <w:kern w:val="2"/>
                <w:sz w:val="22"/>
                <w14:ligatures w14:val="standardContextual"/>
              </w:rPr>
              <w:t>____________________________</w:t>
            </w:r>
          </w:p>
        </w:tc>
      </w:tr>
      <w:tr w:rsidR="008F43E0" w:rsidRPr="008F43E0" w14:paraId="209A6462" w14:textId="77777777" w:rsidTr="005D292F">
        <w:trPr>
          <w:cantSplit/>
        </w:trPr>
        <w:tc>
          <w:tcPr>
            <w:tcW w:w="413" w:type="pct"/>
          </w:tcPr>
          <w:p w14:paraId="5B7F6492"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14:ligatures w14:val="standardContextual"/>
              </w:rPr>
            </w:pPr>
            <w:r w:rsidRPr="008F43E0">
              <w:rPr>
                <w:rFonts w:ascii="Calibri" w:eastAsia="Aptos" w:hAnsi="Calibri" w:cs="Calibri"/>
                <w:b/>
                <w:kern w:val="2"/>
                <w:sz w:val="22"/>
                <w14:ligatures w14:val="standardContextual"/>
              </w:rPr>
              <w:t>By:</w:t>
            </w:r>
          </w:p>
        </w:tc>
        <w:tc>
          <w:tcPr>
            <w:tcW w:w="2091" w:type="pct"/>
          </w:tcPr>
          <w:p w14:paraId="41421E8A"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14:ligatures w14:val="standardContextual"/>
              </w:rPr>
            </w:pPr>
          </w:p>
        </w:tc>
      </w:tr>
      <w:tr w:rsidR="008F43E0" w:rsidRPr="008F43E0" w14:paraId="583F01CA" w14:textId="77777777" w:rsidTr="005D292F">
        <w:trPr>
          <w:cantSplit/>
          <w:trHeight w:val="106"/>
        </w:trPr>
        <w:tc>
          <w:tcPr>
            <w:tcW w:w="413" w:type="pct"/>
          </w:tcPr>
          <w:p w14:paraId="5E09CBAE"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14:ligatures w14:val="standardContextual"/>
              </w:rPr>
            </w:pPr>
            <w:r w:rsidRPr="008F43E0">
              <w:rPr>
                <w:rFonts w:ascii="Calibri" w:eastAsia="Aptos" w:hAnsi="Calibri" w:cs="Calibri"/>
                <w:b/>
                <w:kern w:val="2"/>
                <w:sz w:val="22"/>
                <w14:ligatures w14:val="standardContextual"/>
              </w:rPr>
              <w:t>Title:</w:t>
            </w:r>
          </w:p>
          <w:p w14:paraId="38D7C860"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14:ligatures w14:val="standardContextual"/>
              </w:rPr>
            </w:pPr>
            <w:r w:rsidRPr="008F43E0">
              <w:rPr>
                <w:rFonts w:ascii="Calibri" w:eastAsia="Aptos" w:hAnsi="Calibri" w:cs="Calibri"/>
                <w:b/>
                <w:kern w:val="2"/>
                <w:sz w:val="22"/>
                <w14:ligatures w14:val="standardContextual"/>
              </w:rPr>
              <w:t>Place:</w:t>
            </w:r>
          </w:p>
          <w:p w14:paraId="492ECF82"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14:ligatures w14:val="standardContextual"/>
              </w:rPr>
            </w:pPr>
            <w:r w:rsidRPr="008F43E0">
              <w:rPr>
                <w:rFonts w:ascii="Calibri" w:eastAsia="Aptos" w:hAnsi="Calibri" w:cs="Calibri"/>
                <w:b/>
                <w:kern w:val="2"/>
                <w:sz w:val="22"/>
                <w14:ligatures w14:val="standardContextual"/>
              </w:rPr>
              <w:t>Date:</w:t>
            </w:r>
          </w:p>
          <w:p w14:paraId="23DB96C1" w14:textId="77777777" w:rsidR="008F43E0" w:rsidRPr="008F43E0" w:rsidRDefault="008F43E0" w:rsidP="008F43E0">
            <w:pPr>
              <w:autoSpaceDE w:val="0"/>
              <w:autoSpaceDN w:val="0"/>
              <w:adjustRightInd w:val="0"/>
              <w:spacing w:after="160" w:line="240" w:lineRule="auto"/>
              <w:jc w:val="both"/>
              <w:rPr>
                <w:rFonts w:ascii="Calibri" w:eastAsia="Aptos" w:hAnsi="Calibri" w:cs="Calibri"/>
                <w:b/>
                <w:kern w:val="2"/>
                <w:sz w:val="22"/>
                <w14:ligatures w14:val="standardContextual"/>
              </w:rPr>
            </w:pPr>
          </w:p>
        </w:tc>
        <w:tc>
          <w:tcPr>
            <w:tcW w:w="2091" w:type="pct"/>
          </w:tcPr>
          <w:p w14:paraId="3A332C80"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14:ligatures w14:val="standardContextual"/>
              </w:rPr>
            </w:pPr>
          </w:p>
        </w:tc>
      </w:tr>
    </w:tbl>
    <w:p w14:paraId="043493AE" w14:textId="77777777" w:rsidR="008F43E0" w:rsidRPr="008F43E0" w:rsidRDefault="008F43E0" w:rsidP="008F43E0">
      <w:pPr>
        <w:autoSpaceDE w:val="0"/>
        <w:autoSpaceDN w:val="0"/>
        <w:adjustRightInd w:val="0"/>
        <w:spacing w:after="160" w:line="240" w:lineRule="auto"/>
        <w:ind w:left="360"/>
        <w:contextualSpacing/>
        <w:jc w:val="both"/>
        <w:rPr>
          <w:rFonts w:ascii="Calibri" w:eastAsia="Aptos" w:hAnsi="Calibri" w:cs="Calibri"/>
          <w:kern w:val="2"/>
          <w:sz w:val="22"/>
          <w14:ligatures w14:val="standardContextual"/>
        </w:rPr>
      </w:pPr>
    </w:p>
    <w:tbl>
      <w:tblPr>
        <w:tblW w:w="5000" w:type="pct"/>
        <w:tblLook w:val="01E0" w:firstRow="1" w:lastRow="1" w:firstColumn="1" w:lastColumn="1" w:noHBand="0" w:noVBand="0"/>
      </w:tblPr>
      <w:tblGrid>
        <w:gridCol w:w="1599"/>
        <w:gridCol w:w="7761"/>
      </w:tblGrid>
      <w:tr w:rsidR="008F43E0" w:rsidRPr="008F43E0" w14:paraId="03894055" w14:textId="77777777" w:rsidTr="005D292F">
        <w:trPr>
          <w:cantSplit/>
        </w:trPr>
        <w:tc>
          <w:tcPr>
            <w:tcW w:w="5000" w:type="pct"/>
            <w:gridSpan w:val="2"/>
          </w:tcPr>
          <w:p w14:paraId="70121FE6" w14:textId="77777777" w:rsidR="008F43E0" w:rsidRPr="008F43E0" w:rsidRDefault="008F43E0" w:rsidP="008F43E0">
            <w:pPr>
              <w:spacing w:after="160" w:line="240" w:lineRule="auto"/>
              <w:jc w:val="both"/>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w:t>
            </w:r>
            <w:r w:rsidRPr="008F43E0">
              <w:rPr>
                <w:rFonts w:ascii="Calibri" w:eastAsia="Aptos" w:hAnsi="Calibri" w:cs="Calibri"/>
                <w:b/>
                <w:bCs/>
                <w:kern w:val="2"/>
                <w:sz w:val="22"/>
                <w:highlight w:val="yellow"/>
                <w14:ligatures w14:val="standardContextual"/>
              </w:rPr>
              <w:t>Insert Service Provider Name</w:t>
            </w:r>
            <w:r w:rsidRPr="008F43E0">
              <w:rPr>
                <w:rFonts w:ascii="Calibri" w:eastAsia="Aptos" w:hAnsi="Calibri" w:cs="Calibri"/>
                <w:b/>
                <w:bCs/>
                <w:kern w:val="2"/>
                <w:sz w:val="22"/>
                <w14:ligatures w14:val="standardContextual"/>
              </w:rPr>
              <w:t>]</w:t>
            </w:r>
          </w:p>
          <w:p w14:paraId="025EA269" w14:textId="77777777" w:rsidR="008F43E0" w:rsidRPr="008F43E0" w:rsidRDefault="008F43E0" w:rsidP="008F43E0">
            <w:pPr>
              <w:autoSpaceDE w:val="0"/>
              <w:autoSpaceDN w:val="0"/>
              <w:adjustRightInd w:val="0"/>
              <w:spacing w:after="160" w:line="240" w:lineRule="auto"/>
              <w:jc w:val="both"/>
              <w:rPr>
                <w:rFonts w:ascii="Calibri" w:eastAsia="Aptos" w:hAnsi="Calibri" w:cs="Calibri"/>
                <w:b/>
                <w:kern w:val="2"/>
                <w:sz w:val="22"/>
                <w14:ligatures w14:val="standardContextual"/>
              </w:rPr>
            </w:pPr>
          </w:p>
        </w:tc>
      </w:tr>
      <w:tr w:rsidR="008F43E0" w:rsidRPr="008F43E0" w14:paraId="26272C00" w14:textId="77777777" w:rsidTr="005D292F">
        <w:trPr>
          <w:cantSplit/>
        </w:trPr>
        <w:tc>
          <w:tcPr>
            <w:tcW w:w="5000" w:type="pct"/>
            <w:gridSpan w:val="2"/>
          </w:tcPr>
          <w:p w14:paraId="4375BA79"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14:ligatures w14:val="standardContextual"/>
              </w:rPr>
            </w:pPr>
          </w:p>
          <w:p w14:paraId="167F8A45"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14:ligatures w14:val="standardContextual"/>
              </w:rPr>
            </w:pPr>
          </w:p>
          <w:p w14:paraId="35E826D9"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14:ligatures w14:val="standardContextual"/>
              </w:rPr>
            </w:pPr>
            <w:r w:rsidRPr="008F43E0">
              <w:rPr>
                <w:rFonts w:ascii="Calibri" w:eastAsia="Aptos" w:hAnsi="Calibri" w:cs="Calibri"/>
                <w:b/>
                <w:kern w:val="2"/>
                <w:sz w:val="22"/>
                <w14:ligatures w14:val="standardContextual"/>
              </w:rPr>
              <w:t>____________________________</w:t>
            </w:r>
          </w:p>
        </w:tc>
      </w:tr>
      <w:tr w:rsidR="008F43E0" w:rsidRPr="008F43E0" w14:paraId="62D2E68C" w14:textId="77777777" w:rsidTr="005D292F">
        <w:trPr>
          <w:cantSplit/>
        </w:trPr>
        <w:tc>
          <w:tcPr>
            <w:tcW w:w="825" w:type="pct"/>
          </w:tcPr>
          <w:tbl>
            <w:tblPr>
              <w:tblW w:w="1382" w:type="dxa"/>
              <w:tblLook w:val="01E0" w:firstRow="1" w:lastRow="1" w:firstColumn="1" w:lastColumn="1" w:noHBand="0" w:noVBand="0"/>
            </w:tblPr>
            <w:tblGrid>
              <w:gridCol w:w="1382"/>
            </w:tblGrid>
            <w:tr w:rsidR="008F43E0" w:rsidRPr="008F43E0" w14:paraId="066BE2E9" w14:textId="77777777" w:rsidTr="005D292F">
              <w:trPr>
                <w:cantSplit/>
                <w:trHeight w:val="200"/>
              </w:trPr>
              <w:tc>
                <w:tcPr>
                  <w:tcW w:w="5000" w:type="pct"/>
                </w:tcPr>
                <w:p w14:paraId="47CFB552"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14:ligatures w14:val="standardContextual"/>
                    </w:rPr>
                  </w:pPr>
                  <w:r w:rsidRPr="008F43E0">
                    <w:rPr>
                      <w:rFonts w:ascii="Calibri" w:eastAsia="Aptos" w:hAnsi="Calibri" w:cs="Calibri"/>
                      <w:b/>
                      <w:kern w:val="2"/>
                      <w:sz w:val="22"/>
                      <w14:ligatures w14:val="standardContextual"/>
                    </w:rPr>
                    <w:t>By:</w:t>
                  </w:r>
                </w:p>
              </w:tc>
            </w:tr>
            <w:tr w:rsidR="008F43E0" w:rsidRPr="008F43E0" w14:paraId="2CEFAB24" w14:textId="77777777" w:rsidTr="005D292F">
              <w:trPr>
                <w:cantSplit/>
                <w:trHeight w:val="44"/>
              </w:trPr>
              <w:tc>
                <w:tcPr>
                  <w:tcW w:w="5000" w:type="pct"/>
                </w:tcPr>
                <w:p w14:paraId="73ECA922"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14:ligatures w14:val="standardContextual"/>
                    </w:rPr>
                  </w:pPr>
                  <w:r w:rsidRPr="008F43E0">
                    <w:rPr>
                      <w:rFonts w:ascii="Calibri" w:eastAsia="Aptos" w:hAnsi="Calibri" w:cs="Calibri"/>
                      <w:b/>
                      <w:kern w:val="2"/>
                      <w:sz w:val="22"/>
                      <w14:ligatures w14:val="standardContextual"/>
                    </w:rPr>
                    <w:t>Title:</w:t>
                  </w:r>
                </w:p>
                <w:p w14:paraId="592168CC"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14:ligatures w14:val="standardContextual"/>
                    </w:rPr>
                  </w:pPr>
                  <w:r w:rsidRPr="008F43E0">
                    <w:rPr>
                      <w:rFonts w:ascii="Calibri" w:eastAsia="Aptos" w:hAnsi="Calibri" w:cs="Calibri"/>
                      <w:b/>
                      <w:kern w:val="2"/>
                      <w:sz w:val="22"/>
                      <w14:ligatures w14:val="standardContextual"/>
                    </w:rPr>
                    <w:t>Place:</w:t>
                  </w:r>
                </w:p>
                <w:p w14:paraId="71BE463A"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14:ligatures w14:val="standardContextual"/>
                    </w:rPr>
                  </w:pPr>
                  <w:r w:rsidRPr="008F43E0">
                    <w:rPr>
                      <w:rFonts w:ascii="Calibri" w:eastAsia="Aptos" w:hAnsi="Calibri" w:cs="Calibri"/>
                      <w:b/>
                      <w:kern w:val="2"/>
                      <w:sz w:val="22"/>
                      <w14:ligatures w14:val="standardContextual"/>
                    </w:rPr>
                    <w:t>Date:</w:t>
                  </w:r>
                </w:p>
                <w:p w14:paraId="2B992365" w14:textId="77777777" w:rsidR="008F43E0" w:rsidRPr="008F43E0" w:rsidRDefault="008F43E0" w:rsidP="008F43E0">
                  <w:pPr>
                    <w:autoSpaceDE w:val="0"/>
                    <w:autoSpaceDN w:val="0"/>
                    <w:adjustRightInd w:val="0"/>
                    <w:spacing w:after="160" w:line="240" w:lineRule="auto"/>
                    <w:jc w:val="both"/>
                    <w:rPr>
                      <w:rFonts w:ascii="Calibri" w:eastAsia="Aptos" w:hAnsi="Calibri" w:cs="Calibri"/>
                      <w:b/>
                      <w:kern w:val="2"/>
                      <w:sz w:val="22"/>
                      <w14:ligatures w14:val="standardContextual"/>
                    </w:rPr>
                  </w:pPr>
                </w:p>
              </w:tc>
            </w:tr>
          </w:tbl>
          <w:p w14:paraId="01854891"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14:ligatures w14:val="standardContextual"/>
              </w:rPr>
            </w:pPr>
          </w:p>
        </w:tc>
        <w:tc>
          <w:tcPr>
            <w:tcW w:w="4175" w:type="pct"/>
          </w:tcPr>
          <w:p w14:paraId="713D96E6" w14:textId="77777777" w:rsidR="008F43E0" w:rsidRPr="008F43E0" w:rsidRDefault="008F43E0" w:rsidP="008F43E0">
            <w:pPr>
              <w:autoSpaceDE w:val="0"/>
              <w:autoSpaceDN w:val="0"/>
              <w:adjustRightInd w:val="0"/>
              <w:spacing w:after="160" w:line="240" w:lineRule="auto"/>
              <w:ind w:left="540" w:hanging="540"/>
              <w:jc w:val="both"/>
              <w:rPr>
                <w:rFonts w:ascii="Calibri" w:eastAsia="Aptos" w:hAnsi="Calibri" w:cs="Calibri"/>
                <w:b/>
                <w:kern w:val="2"/>
                <w:sz w:val="22"/>
                <w14:ligatures w14:val="standardContextual"/>
              </w:rPr>
            </w:pPr>
          </w:p>
        </w:tc>
      </w:tr>
    </w:tbl>
    <w:p w14:paraId="4FE36AF1" w14:textId="77777777" w:rsidR="008F43E0" w:rsidRPr="008F43E0" w:rsidRDefault="008F43E0" w:rsidP="008F43E0">
      <w:pPr>
        <w:spacing w:after="160" w:line="240" w:lineRule="auto"/>
        <w:jc w:val="both"/>
        <w:rPr>
          <w:rFonts w:ascii="Calibri" w:eastAsia="Aptos" w:hAnsi="Calibri" w:cs="Calibri"/>
          <w:kern w:val="2"/>
          <w:sz w:val="22"/>
          <w14:ligatures w14:val="standardContextual"/>
        </w:rPr>
      </w:pPr>
    </w:p>
    <w:p w14:paraId="628A7079" w14:textId="77777777" w:rsidR="008F43E0" w:rsidRPr="008F43E0" w:rsidRDefault="008F43E0" w:rsidP="008F43E0">
      <w:pPr>
        <w:spacing w:after="160" w:line="240" w:lineRule="auto"/>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br w:type="page"/>
      </w:r>
    </w:p>
    <w:p w14:paraId="7409B263" w14:textId="77777777" w:rsidR="008F43E0" w:rsidRPr="008F43E0" w:rsidRDefault="008F43E0" w:rsidP="008F43E0">
      <w:pPr>
        <w:spacing w:after="0" w:line="240" w:lineRule="auto"/>
        <w:ind w:left="720" w:hanging="720"/>
        <w:jc w:val="both"/>
        <w:rPr>
          <w:rFonts w:ascii="Calibri" w:eastAsia="Aptos" w:hAnsi="Calibri" w:cs="Calibri"/>
          <w:b/>
          <w:bCs/>
          <w:sz w:val="22"/>
        </w:rPr>
      </w:pPr>
      <w:r w:rsidRPr="008F43E0">
        <w:rPr>
          <w:rFonts w:ascii="Calibri" w:eastAsia="Aptos" w:hAnsi="Calibri" w:cs="Calibri"/>
          <w:b/>
          <w:bCs/>
          <w:sz w:val="22"/>
        </w:rPr>
        <w:t>ATTACHMENTS AND SCHEDULES:</w:t>
      </w:r>
    </w:p>
    <w:p w14:paraId="330D7767" w14:textId="77777777" w:rsidR="008F43E0" w:rsidRPr="008F43E0" w:rsidRDefault="008F43E0" w:rsidP="008F43E0">
      <w:pPr>
        <w:spacing w:after="16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ab/>
      </w:r>
    </w:p>
    <w:p w14:paraId="26AA7293" w14:textId="77777777" w:rsidR="008F43E0" w:rsidRPr="008F43E0" w:rsidRDefault="008F43E0">
      <w:pPr>
        <w:numPr>
          <w:ilvl w:val="1"/>
          <w:numId w:val="27"/>
        </w:numPr>
        <w:spacing w:after="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Attachment 1: Terms and Conditions</w:t>
      </w:r>
    </w:p>
    <w:p w14:paraId="73FA482B" w14:textId="77777777" w:rsidR="008F43E0" w:rsidRPr="008F43E0" w:rsidRDefault="008F43E0">
      <w:pPr>
        <w:numPr>
          <w:ilvl w:val="1"/>
          <w:numId w:val="27"/>
        </w:numPr>
        <w:spacing w:after="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Schedule A: [</w:t>
      </w:r>
      <w:r w:rsidRPr="008F43E0">
        <w:rPr>
          <w:rFonts w:ascii="Calibri" w:eastAsia="Aptos" w:hAnsi="Calibri" w:cs="Calibri"/>
          <w:kern w:val="2"/>
          <w:sz w:val="22"/>
          <w:highlight w:val="yellow"/>
          <w14:ligatures w14:val="standardContextual"/>
        </w:rPr>
        <w:t>insert name of document ie. “Terms of Reference”]</w:t>
      </w:r>
    </w:p>
    <w:p w14:paraId="63AF807F" w14:textId="77777777" w:rsidR="008F43E0" w:rsidRPr="008F43E0" w:rsidRDefault="008F43E0">
      <w:pPr>
        <w:numPr>
          <w:ilvl w:val="1"/>
          <w:numId w:val="27"/>
        </w:numPr>
        <w:spacing w:after="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 xml:space="preserve">Schedule B: </w:t>
      </w:r>
    </w:p>
    <w:p w14:paraId="5EE1711C" w14:textId="77777777" w:rsidR="008F43E0" w:rsidRPr="008F43E0" w:rsidRDefault="008F43E0">
      <w:pPr>
        <w:numPr>
          <w:ilvl w:val="1"/>
          <w:numId w:val="27"/>
        </w:numPr>
        <w:spacing w:after="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 xml:space="preserve">Schedule C: </w:t>
      </w:r>
    </w:p>
    <w:p w14:paraId="09BD2B5F" w14:textId="77777777" w:rsidR="008F43E0" w:rsidRPr="008F43E0" w:rsidRDefault="008F43E0">
      <w:pPr>
        <w:numPr>
          <w:ilvl w:val="1"/>
          <w:numId w:val="27"/>
        </w:numPr>
        <w:spacing w:after="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 xml:space="preserve">Schedule D: </w:t>
      </w:r>
    </w:p>
    <w:p w14:paraId="39359A14" w14:textId="77777777" w:rsidR="008F43E0" w:rsidRPr="008F43E0" w:rsidRDefault="008F43E0">
      <w:pPr>
        <w:numPr>
          <w:ilvl w:val="1"/>
          <w:numId w:val="27"/>
        </w:numPr>
        <w:spacing w:after="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 xml:space="preserve">Schedule E: </w:t>
      </w:r>
    </w:p>
    <w:p w14:paraId="5864BE71" w14:textId="77777777" w:rsidR="008F43E0" w:rsidRPr="008F43E0" w:rsidRDefault="008F43E0">
      <w:pPr>
        <w:numPr>
          <w:ilvl w:val="1"/>
          <w:numId w:val="27"/>
        </w:numPr>
        <w:spacing w:after="0" w:line="240" w:lineRule="auto"/>
        <w:contextualSpacing/>
        <w:jc w:val="both"/>
        <w:rPr>
          <w:rFonts w:ascii="Calibri" w:eastAsia="Aptos" w:hAnsi="Calibri" w:cs="Calibri"/>
          <w:kern w:val="2"/>
          <w:sz w:val="22"/>
          <w14:ligatures w14:val="standardContextual"/>
        </w:rPr>
      </w:pPr>
      <w:r w:rsidRPr="008F43E0">
        <w:rPr>
          <w:rFonts w:ascii="Calibri" w:eastAsia="Aptos" w:hAnsi="Calibri" w:cs="Calibri"/>
          <w:kern w:val="2"/>
          <w:sz w:val="22"/>
          <w14:ligatures w14:val="standardContextual"/>
        </w:rPr>
        <w:t xml:space="preserve">Schedule F: </w:t>
      </w:r>
    </w:p>
    <w:p w14:paraId="2BEAD257" w14:textId="77777777" w:rsidR="008F43E0" w:rsidRPr="008F43E0" w:rsidRDefault="008F43E0" w:rsidP="008F43E0">
      <w:pPr>
        <w:spacing w:after="160" w:line="278" w:lineRule="auto"/>
        <w:ind w:left="360"/>
        <w:contextualSpacing/>
        <w:jc w:val="both"/>
        <w:rPr>
          <w:rFonts w:ascii="Calibri" w:eastAsia="Aptos" w:hAnsi="Calibri" w:cs="Calibri"/>
          <w:kern w:val="2"/>
          <w:sz w:val="22"/>
          <w14:ligatures w14:val="standardContextual"/>
        </w:rPr>
      </w:pPr>
    </w:p>
    <w:p w14:paraId="6A940C8C" w14:textId="77777777" w:rsidR="008F43E0" w:rsidRPr="008F43E0" w:rsidRDefault="008F43E0" w:rsidP="008F43E0">
      <w:pPr>
        <w:spacing w:after="160" w:line="278" w:lineRule="auto"/>
        <w:jc w:val="both"/>
        <w:rPr>
          <w:rFonts w:ascii="Calibri" w:eastAsia="Aptos" w:hAnsi="Calibri" w:cs="Calibri"/>
          <w:kern w:val="2"/>
          <w:sz w:val="22"/>
          <w14:ligatures w14:val="standardContextual"/>
        </w:rPr>
      </w:pPr>
    </w:p>
    <w:p w14:paraId="4CB258DC" w14:textId="77777777" w:rsidR="008F43E0" w:rsidRPr="008F43E0" w:rsidRDefault="008F43E0" w:rsidP="008F43E0">
      <w:pPr>
        <w:spacing w:after="0" w:line="240" w:lineRule="auto"/>
        <w:jc w:val="center"/>
        <w:rPr>
          <w:rFonts w:ascii="Calibri" w:eastAsia="Aptos" w:hAnsi="Calibri" w:cs="Calibri"/>
          <w:b/>
          <w:bCs/>
          <w:kern w:val="2"/>
          <w:sz w:val="22"/>
          <w14:ligatures w14:val="standardContextual"/>
        </w:rPr>
        <w:sectPr w:rsidR="008F43E0" w:rsidRPr="008F43E0" w:rsidSect="008F43E0">
          <w:headerReference w:type="default" r:id="rId15"/>
          <w:pgSz w:w="12240" w:h="15840"/>
          <w:pgMar w:top="1440" w:right="1440" w:bottom="1440" w:left="1440" w:header="737" w:footer="720" w:gutter="0"/>
          <w:cols w:space="720"/>
          <w:formProt w:val="0"/>
          <w:docGrid w:linePitch="360"/>
        </w:sectPr>
      </w:pPr>
    </w:p>
    <w:p w14:paraId="7107CF61" w14:textId="77777777" w:rsidR="008F43E0" w:rsidRPr="008F43E0" w:rsidRDefault="008F43E0" w:rsidP="008F43E0">
      <w:pPr>
        <w:spacing w:after="0" w:line="240" w:lineRule="auto"/>
        <w:jc w:val="center"/>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ATTACHMENT 1</w:t>
      </w:r>
    </w:p>
    <w:p w14:paraId="53ABA5D0" w14:textId="77777777" w:rsidR="008F43E0" w:rsidRPr="008F43E0" w:rsidRDefault="008F43E0" w:rsidP="008F43E0">
      <w:pPr>
        <w:spacing w:after="0" w:line="240" w:lineRule="auto"/>
        <w:jc w:val="center"/>
        <w:rPr>
          <w:rFonts w:ascii="Calibri" w:eastAsia="Aptos" w:hAnsi="Calibri" w:cs="Calibri"/>
          <w:b/>
          <w:bCs/>
          <w:kern w:val="2"/>
          <w:sz w:val="22"/>
          <w14:ligatures w14:val="standardContextual"/>
        </w:rPr>
      </w:pPr>
      <w:r w:rsidRPr="008F43E0">
        <w:rPr>
          <w:rFonts w:ascii="Calibri" w:eastAsia="Aptos" w:hAnsi="Calibri" w:cs="Calibri"/>
          <w:b/>
          <w:bCs/>
          <w:kern w:val="2"/>
          <w:sz w:val="22"/>
          <w14:ligatures w14:val="standardContextual"/>
        </w:rPr>
        <w:t>GENERAL TERMS AND CONDITIONS</w:t>
      </w:r>
    </w:p>
    <w:p w14:paraId="7B04F3DA" w14:textId="77777777" w:rsidR="008F43E0" w:rsidRPr="008F43E0" w:rsidRDefault="008F43E0" w:rsidP="008F43E0">
      <w:pPr>
        <w:spacing w:after="0" w:line="240" w:lineRule="auto"/>
        <w:jc w:val="both"/>
        <w:rPr>
          <w:rFonts w:ascii="Calibri" w:eastAsia="Aptos" w:hAnsi="Calibri" w:cs="Calibri"/>
          <w:b/>
          <w:bCs/>
          <w:kern w:val="2"/>
          <w:sz w:val="22"/>
          <w14:ligatures w14:val="standardContextual"/>
        </w:rPr>
      </w:pPr>
    </w:p>
    <w:p w14:paraId="080BE37E" w14:textId="77777777" w:rsidR="008F43E0" w:rsidRPr="008F43E0" w:rsidRDefault="008F43E0" w:rsidP="008F43E0">
      <w:pPr>
        <w:spacing w:after="0" w:line="240" w:lineRule="auto"/>
        <w:jc w:val="both"/>
        <w:rPr>
          <w:rFonts w:ascii="Calibri" w:eastAsia="Aptos" w:hAnsi="Calibri" w:cs="Calibri"/>
          <w:b/>
          <w:bCs/>
          <w:kern w:val="2"/>
          <w:sz w:val="22"/>
          <w14:ligatures w14:val="standardContextual"/>
        </w:rPr>
      </w:pPr>
    </w:p>
    <w:p w14:paraId="4B22FE76" w14:textId="77777777" w:rsidR="008F43E0" w:rsidRPr="008F43E0" w:rsidRDefault="008F43E0" w:rsidP="008F43E0">
      <w:pPr>
        <w:spacing w:after="0" w:line="240" w:lineRule="auto"/>
        <w:jc w:val="both"/>
        <w:rPr>
          <w:rFonts w:ascii="Calibri" w:eastAsia="Aptos" w:hAnsi="Calibri" w:cs="Calibri"/>
          <w:b/>
          <w:bCs/>
          <w:kern w:val="2"/>
          <w:sz w:val="22"/>
          <w14:ligatures w14:val="standardContextual"/>
        </w:rPr>
        <w:sectPr w:rsidR="008F43E0" w:rsidRPr="008F43E0" w:rsidSect="008F43E0">
          <w:pgSz w:w="12240" w:h="15840"/>
          <w:pgMar w:top="720" w:right="720" w:bottom="720" w:left="720" w:header="737" w:footer="720" w:gutter="0"/>
          <w:cols w:space="720"/>
          <w:docGrid w:linePitch="360"/>
        </w:sectPr>
      </w:pPr>
    </w:p>
    <w:p w14:paraId="1888DCB8" w14:textId="77777777" w:rsidR="008F43E0" w:rsidRPr="008F43E0" w:rsidRDefault="008F43E0" w:rsidP="008F43E0">
      <w:pPr>
        <w:spacing w:after="0" w:line="240" w:lineRule="auto"/>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These General Terms and Conditions (“</w:t>
      </w:r>
      <w:r w:rsidRPr="008F43E0">
        <w:rPr>
          <w:rFonts w:ascii="Calibri" w:eastAsia="Aptos" w:hAnsi="Calibri" w:cs="Calibri"/>
          <w:b/>
          <w:kern w:val="2"/>
          <w:sz w:val="18"/>
          <w:szCs w:val="18"/>
          <w14:ligatures w14:val="standardContextual"/>
        </w:rPr>
        <w:t>Terms and Conditions</w:t>
      </w:r>
      <w:r w:rsidRPr="008F43E0">
        <w:rPr>
          <w:rFonts w:ascii="Calibri" w:eastAsia="Aptos" w:hAnsi="Calibri" w:cs="Calibri"/>
          <w:kern w:val="2"/>
          <w:sz w:val="18"/>
          <w:szCs w:val="18"/>
          <w14:ligatures w14:val="standardContextual"/>
        </w:rPr>
        <w:t>” or “</w:t>
      </w:r>
      <w:r w:rsidRPr="008F43E0">
        <w:rPr>
          <w:rFonts w:ascii="Calibri" w:eastAsia="Aptos" w:hAnsi="Calibri" w:cs="Calibri"/>
          <w:b/>
          <w:bCs/>
          <w:kern w:val="2"/>
          <w:sz w:val="18"/>
          <w:szCs w:val="18"/>
          <w14:ligatures w14:val="standardContextual"/>
        </w:rPr>
        <w:t>T&amp;Cs</w:t>
      </w:r>
      <w:r w:rsidRPr="008F43E0">
        <w:rPr>
          <w:rFonts w:ascii="Calibri" w:eastAsia="Aptos" w:hAnsi="Calibri" w:cs="Calibri"/>
          <w:kern w:val="2"/>
          <w:sz w:val="18"/>
          <w:szCs w:val="18"/>
          <w14:ligatures w14:val="standardContextual"/>
        </w:rPr>
        <w:t>”), together with the separately executed Agreement (as defined hereinafter) between the Counterparty (as defined hereinafter) and SNV Nederlandse Ontwikkelingsorganisatie (“</w:t>
      </w:r>
      <w:r w:rsidRPr="008F43E0">
        <w:rPr>
          <w:rFonts w:ascii="Calibri" w:eastAsia="Aptos" w:hAnsi="Calibri" w:cs="Calibri"/>
          <w:b/>
          <w:bCs/>
          <w:kern w:val="2"/>
          <w:sz w:val="18"/>
          <w:szCs w:val="18"/>
          <w14:ligatures w14:val="standardContextual"/>
        </w:rPr>
        <w:t>SNV</w:t>
      </w:r>
      <w:r w:rsidRPr="008F43E0">
        <w:rPr>
          <w:rFonts w:ascii="Calibri" w:eastAsia="Aptos" w:hAnsi="Calibri" w:cs="Calibri"/>
          <w:kern w:val="2"/>
          <w:sz w:val="18"/>
          <w:szCs w:val="18"/>
          <w14:ligatures w14:val="standardContextual"/>
        </w:rPr>
        <w:t xml:space="preserve">”) that specifically references these T&amp;Cs, along with its attachments, govern the relationship between the Parties (as defined hereinafter) regarding the subject matter therein. These T&amp;Cs are attached and form part of the Agreement as Attachment 1. </w:t>
      </w:r>
      <w:r w:rsidRPr="008F43E0">
        <w:rPr>
          <w:rFonts w:ascii="Calibri" w:eastAsia="Aptos" w:hAnsi="Calibri" w:cs="Calibri"/>
          <w:color w:val="121512"/>
          <w:kern w:val="2"/>
          <w:sz w:val="18"/>
          <w:szCs w:val="18"/>
          <w:shd w:val="clear" w:color="auto" w:fill="FFFFFF"/>
          <w14:ligatures w14:val="standardContextual"/>
        </w:rPr>
        <w:t>I</w:t>
      </w:r>
      <w:r w:rsidRPr="008F43E0">
        <w:rPr>
          <w:rFonts w:ascii="Calibri" w:eastAsia="Aptos" w:hAnsi="Calibri" w:cs="Calibri"/>
          <w:kern w:val="2"/>
          <w:sz w:val="18"/>
          <w:szCs w:val="18"/>
          <w14:ligatures w14:val="standardContextual"/>
        </w:rPr>
        <w:t>n the event of any inconsistency between these T&amp;Cs and the Agreement of which they form part, the terms of the Agreement shall prevail.</w:t>
      </w:r>
    </w:p>
    <w:p w14:paraId="55884F3E" w14:textId="77777777" w:rsidR="008F43E0" w:rsidRPr="008F43E0" w:rsidRDefault="008F43E0" w:rsidP="008F43E0">
      <w:pPr>
        <w:spacing w:after="0" w:line="240" w:lineRule="auto"/>
        <w:jc w:val="both"/>
        <w:rPr>
          <w:rFonts w:ascii="Calibri" w:eastAsia="Aptos" w:hAnsi="Calibri" w:cs="Calibri"/>
          <w:kern w:val="2"/>
          <w:sz w:val="18"/>
          <w:szCs w:val="18"/>
          <w14:ligatures w14:val="standardContextual"/>
        </w:rPr>
      </w:pPr>
    </w:p>
    <w:p w14:paraId="6954D38A" w14:textId="77777777" w:rsidR="008F43E0" w:rsidRPr="008F43E0" w:rsidRDefault="008F43E0" w:rsidP="008F43E0">
      <w:pPr>
        <w:spacing w:after="0" w:line="240" w:lineRule="auto"/>
        <w:ind w:left="426" w:hanging="426"/>
        <w:contextualSpacing/>
        <w:jc w:val="both"/>
        <w:outlineLvl w:val="0"/>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DEFINED TERMS </w:t>
      </w:r>
    </w:p>
    <w:p w14:paraId="7644430D" w14:textId="77777777" w:rsidR="008F43E0" w:rsidRPr="008F43E0" w:rsidRDefault="008F43E0" w:rsidP="008F43E0">
      <w:pPr>
        <w:spacing w:after="0" w:line="240" w:lineRule="auto"/>
        <w:contextualSpacing/>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The following words and phrases have the meanings specified herein and are to be applied as applicable in the context of the Agreement. In the event that any defined term contained herein is deemed not applicable to the Agreement, that inapplicable term may be disregarded without affecting the remaining defined terms. Defined terms established in the Agreement that also appear in these T&amp;Cs, without any inconsistencies, shall apply equally in both contexts. </w:t>
      </w:r>
    </w:p>
    <w:p w14:paraId="33CD3578" w14:textId="77777777" w:rsidR="008F43E0" w:rsidRPr="008F43E0" w:rsidDel="000C09AA" w:rsidRDefault="008F43E0" w:rsidP="008F43E0">
      <w:pPr>
        <w:spacing w:after="0" w:line="240" w:lineRule="auto"/>
        <w:jc w:val="both"/>
        <w:rPr>
          <w:rFonts w:ascii="Calibri" w:eastAsia="Aptos" w:hAnsi="Calibri" w:cs="Calibri"/>
          <w:kern w:val="2"/>
          <w:sz w:val="18"/>
          <w:szCs w:val="18"/>
          <w14:ligatures w14:val="standardContextual"/>
        </w:rPr>
      </w:pPr>
    </w:p>
    <w:p w14:paraId="62891E39"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Affiliate(s)</w:t>
      </w:r>
      <w:r w:rsidRPr="008F43E0">
        <w:rPr>
          <w:rFonts w:ascii="Calibri" w:eastAsia="Aptos" w:hAnsi="Calibri" w:cs="Calibri"/>
          <w:kern w:val="2"/>
          <w:sz w:val="18"/>
          <w:szCs w:val="18"/>
          <w14:ligatures w14:val="standardContextual"/>
        </w:rPr>
        <w:t xml:space="preserve"> means a Party's wholly owned subsidiaries or any joint venture, partnership, or corporation that directly or indirectly controls, is controlled by, or is under common control with said Party or the Party's wholly owned subsidiary. "Control" for purposes of the Agreement refers to the ownership of, or the right to acquire of, not less than fifty percent (50%) of the voting stock of said corporation or at least fifty percent (50%) ownership interest in a partnership or joint venture.</w:t>
      </w:r>
    </w:p>
    <w:p w14:paraId="4159648C"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Agreement </w:t>
      </w:r>
      <w:r w:rsidRPr="008F43E0">
        <w:rPr>
          <w:rFonts w:ascii="Calibri" w:eastAsia="Aptos" w:hAnsi="Calibri" w:cs="Calibri"/>
          <w:kern w:val="2"/>
          <w:sz w:val="18"/>
          <w:szCs w:val="18"/>
          <w14:ligatures w14:val="standardContextual"/>
        </w:rPr>
        <w:t>means</w:t>
      </w:r>
      <w:r w:rsidRPr="008F43E0">
        <w:rPr>
          <w:rFonts w:ascii="Calibri" w:eastAsia="Aptos" w:hAnsi="Calibri" w:cs="Calibri"/>
          <w:b/>
          <w:bCs/>
          <w:kern w:val="2"/>
          <w:sz w:val="18"/>
          <w:szCs w:val="18"/>
          <w14:ligatures w14:val="standardContextual"/>
        </w:rPr>
        <w:t xml:space="preserve"> </w:t>
      </w:r>
      <w:r w:rsidRPr="008F43E0">
        <w:rPr>
          <w:rFonts w:ascii="Calibri" w:eastAsia="Aptos" w:hAnsi="Calibri" w:cs="Calibri"/>
          <w:kern w:val="2"/>
          <w:sz w:val="18"/>
          <w:szCs w:val="18"/>
          <w14:ligatures w14:val="standardContextual"/>
        </w:rPr>
        <w:t>the separately executed Service Agreement, Framework for Service Agreement, Professional Services Agreement, Framework for Professional Services Agreement, Purchase of Goods Agreement, Framework for Purchase of Goods Agreement, Partner Agreement, Consortium Agreement, Framework for Consultancy Agreement, Consultancy Agreement, or any other agreement entered into by the Parties, which expressly references these T&amp;Cs. The Agreement incorporates the specific terms and conditions contained therein, these T&amp;Cs as well as any supplementary schedules, attachments, and/or annexures, as applicable.</w:t>
      </w:r>
    </w:p>
    <w:p w14:paraId="1D7321A8"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Authorised Representative</w:t>
      </w:r>
      <w:r w:rsidRPr="008F43E0">
        <w:rPr>
          <w:rFonts w:ascii="Calibri" w:eastAsia="Aptos" w:hAnsi="Calibri" w:cs="Calibri"/>
          <w:kern w:val="2"/>
          <w:sz w:val="18"/>
          <w:szCs w:val="18"/>
          <w14:ligatures w14:val="standardContextual"/>
        </w:rPr>
        <w:t xml:space="preserve"> means an individual appointed by either Party who possesses the authority to enter into contracts, modify terms, and act on behalf of that Party regarding the Agreement. Such representative must have the authority to bind the respective Parties to the terms herein.</w:t>
      </w:r>
    </w:p>
    <w:p w14:paraId="64DEF8DB"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Background Intellectual Property Rights</w:t>
      </w:r>
      <w:r w:rsidRPr="008F43E0">
        <w:rPr>
          <w:rFonts w:ascii="Calibri" w:eastAsia="Aptos" w:hAnsi="Calibri" w:cs="Calibri"/>
          <w:kern w:val="2"/>
          <w:sz w:val="18"/>
          <w:szCs w:val="18"/>
          <w14:ligatures w14:val="standardContextual"/>
        </w:rPr>
        <w:t xml:space="preserve"> means any IPR (as defined hereinafter) and associated information that are owned or controlled by or licensed to a Party prior to the Agreement, or developed independently outside the scope of the Agreement, which are necessary for the execution of the Agreement and made available and permitted for use.</w:t>
      </w:r>
    </w:p>
    <w:p w14:paraId="58FDC6B1"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Business Day </w:t>
      </w:r>
      <w:r w:rsidRPr="008F43E0">
        <w:rPr>
          <w:rFonts w:ascii="Calibri" w:eastAsia="Aptos" w:hAnsi="Calibri" w:cs="Calibri"/>
          <w:kern w:val="2"/>
          <w:sz w:val="18"/>
          <w:szCs w:val="18"/>
          <w14:ligatures w14:val="standardContextual"/>
        </w:rPr>
        <w:t>means any day that is not a Saturday, Sunday or a Dutch national holiday. Any reference to days in the Agreement shall be understood to mean Business Days. Additional Business Days may be established by mutual written agreement of the Parties.</w:t>
      </w:r>
    </w:p>
    <w:p w14:paraId="1ABC6C0A"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Confidential Information</w:t>
      </w:r>
      <w:r w:rsidRPr="008F43E0">
        <w:rPr>
          <w:rFonts w:ascii="Calibri" w:eastAsia="Aptos" w:hAnsi="Calibri" w:cs="Calibri"/>
          <w:kern w:val="2"/>
          <w:sz w:val="18"/>
          <w:szCs w:val="18"/>
          <w14:ligatures w14:val="standardContextual"/>
        </w:rPr>
        <w:t xml:space="preserve"> means all information disclosed by either Party that the other Party reasonably knows or should reasonably know is not for public disclosure. This includes, but is not limited to, any information explicitly marked as 'confidential' at the time of disclosure. The term encompasses (among others) business, technical, commercial, financial, and legal data, as well as any information generated in connection with the Agreement. Furthermore, it includes all derivatives of such information designed, developed, or created by either Party, regardless of whether the disclosure is made orally, visually, or in written form.</w:t>
      </w:r>
    </w:p>
    <w:p w14:paraId="49897926"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Counterparty </w:t>
      </w:r>
      <w:r w:rsidRPr="008F43E0">
        <w:rPr>
          <w:rFonts w:ascii="Calibri" w:eastAsia="Aptos" w:hAnsi="Calibri" w:cs="Calibri"/>
          <w:kern w:val="2"/>
          <w:sz w:val="18"/>
          <w:szCs w:val="18"/>
          <w14:ligatures w14:val="standardContextual"/>
        </w:rPr>
        <w:t>or</w:t>
      </w:r>
      <w:r w:rsidRPr="008F43E0">
        <w:rPr>
          <w:rFonts w:ascii="Calibri" w:eastAsia="Aptos" w:hAnsi="Calibri" w:cs="Calibri"/>
          <w:b/>
          <w:bCs/>
          <w:kern w:val="2"/>
          <w:sz w:val="18"/>
          <w:szCs w:val="18"/>
          <w14:ligatures w14:val="standardContextual"/>
        </w:rPr>
        <w:t xml:space="preserve"> Counterparties</w:t>
      </w:r>
      <w:r w:rsidRPr="008F43E0">
        <w:rPr>
          <w:rFonts w:ascii="Calibri" w:eastAsia="Aptos" w:hAnsi="Calibri" w:cs="Calibri"/>
          <w:kern w:val="2"/>
          <w:sz w:val="18"/>
          <w:szCs w:val="18"/>
          <w14:ligatures w14:val="standardContextual"/>
        </w:rPr>
        <w:t xml:space="preserve"> means the “Partner” (as defined in the Partner Agreement and the Consortium Agreement); the “Vendor” (as defined in the Purchase of Goods Agreement); the “Service Provider” (as defined in the Service agreement and the Professional Services Agreement) and the “Consultant” (as defined in the Consultant Agreement) or any other counterparty of SNV if specially set forth in an Agreement.</w:t>
      </w:r>
    </w:p>
    <w:p w14:paraId="39F98584" w14:textId="77777777" w:rsidR="008F43E0" w:rsidRPr="008F43E0" w:rsidRDefault="008F43E0" w:rsidP="008F43E0">
      <w:pPr>
        <w:spacing w:after="0" w:line="240" w:lineRule="auto"/>
        <w:contextualSpacing/>
        <w:jc w:val="both"/>
        <w:outlineLvl w:val="0"/>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Disclosing Party </w:t>
      </w:r>
      <w:r w:rsidRPr="008F43E0">
        <w:rPr>
          <w:rFonts w:ascii="Calibri" w:eastAsia="Aptos" w:hAnsi="Calibri" w:cs="Calibri"/>
          <w:kern w:val="2"/>
          <w:sz w:val="18"/>
          <w:szCs w:val="18"/>
          <w14:ligatures w14:val="standardContextual"/>
        </w:rPr>
        <w:t>means any Party that provides or discloses Confidential Information to a Receiving Party during the performance of the Agreement.</w:t>
      </w:r>
    </w:p>
    <w:p w14:paraId="3483E335" w14:textId="77777777" w:rsidR="008F43E0" w:rsidRPr="008F43E0" w:rsidRDefault="008F43E0" w:rsidP="008F43E0">
      <w:pPr>
        <w:spacing w:after="0" w:line="240" w:lineRule="auto"/>
        <w:contextualSpacing/>
        <w:jc w:val="both"/>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Dispute(s) </w:t>
      </w:r>
      <w:r w:rsidRPr="008F43E0">
        <w:rPr>
          <w:rFonts w:ascii="Calibri" w:eastAsia="Aptos" w:hAnsi="Calibri" w:cs="Calibri"/>
          <w:kern w:val="2"/>
          <w:sz w:val="18"/>
          <w:szCs w:val="18"/>
          <w14:ligatures w14:val="standardContextual"/>
        </w:rPr>
        <w:t>means any dispute(s), controversy or claim arising out of or in connection with the Agreement, including the breach, termination or invalidity thereof.</w:t>
      </w:r>
    </w:p>
    <w:p w14:paraId="42B04251"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Effective Date </w:t>
      </w:r>
      <w:r w:rsidRPr="008F43E0">
        <w:rPr>
          <w:rFonts w:ascii="Calibri" w:eastAsia="Aptos" w:hAnsi="Calibri" w:cs="Calibri"/>
          <w:kern w:val="2"/>
          <w:sz w:val="18"/>
          <w:szCs w:val="18"/>
          <w14:ligatures w14:val="standardContextual"/>
        </w:rPr>
        <w:t>means the date of the last signature of the Agreement.</w:t>
      </w:r>
    </w:p>
    <w:p w14:paraId="7EED0400"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Entitled Party</w:t>
      </w:r>
      <w:r w:rsidRPr="008F43E0">
        <w:rPr>
          <w:rFonts w:ascii="Calibri" w:eastAsia="Aptos" w:hAnsi="Calibri" w:cs="Calibri"/>
          <w:kern w:val="2"/>
          <w:sz w:val="18"/>
          <w:szCs w:val="18"/>
          <w14:ligatures w14:val="standardContextual"/>
        </w:rPr>
        <w:t xml:space="preserve"> means an individual or entity that holds rights, ownership, or interests in specific intellectual property rights (“</w:t>
      </w:r>
      <w:r w:rsidRPr="008F43E0">
        <w:rPr>
          <w:rFonts w:ascii="Calibri" w:eastAsia="Aptos" w:hAnsi="Calibri" w:cs="Calibri"/>
          <w:b/>
          <w:bCs/>
          <w:kern w:val="2"/>
          <w:sz w:val="18"/>
          <w:szCs w:val="18"/>
          <w14:ligatures w14:val="standardContextual"/>
        </w:rPr>
        <w:t>IPR</w:t>
      </w:r>
      <w:r w:rsidRPr="008F43E0">
        <w:rPr>
          <w:rFonts w:ascii="Calibri" w:eastAsia="Aptos" w:hAnsi="Calibri" w:cs="Calibri"/>
          <w:kern w:val="2"/>
          <w:sz w:val="18"/>
          <w:szCs w:val="18"/>
          <w14:ligatures w14:val="standardContextual"/>
        </w:rPr>
        <w:t xml:space="preserve">”), including but not limited to Joint Foreground IPR or other rights granted under the terms of the Agreement. </w:t>
      </w:r>
    </w:p>
    <w:p w14:paraId="65BF6763"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Foreground</w:t>
      </w:r>
      <w:r w:rsidRPr="008F43E0">
        <w:rPr>
          <w:rFonts w:ascii="Calibri" w:eastAsia="Aptos" w:hAnsi="Calibri" w:cs="Calibri"/>
          <w:kern w:val="2"/>
          <w:sz w:val="18"/>
          <w:szCs w:val="18"/>
          <w14:ligatures w14:val="standardContextual"/>
        </w:rPr>
        <w:t xml:space="preserve"> means all information, particulars, materials, know-how, knowledge, methods of work, techniques, expertise, provisional and or final results which are to be, or have already been developed and/or produced for purposes of fulfilling the obligations outlined in the Agreement.</w:t>
      </w:r>
    </w:p>
    <w:p w14:paraId="7AEE36AD"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Funder </w:t>
      </w:r>
      <w:r w:rsidRPr="008F43E0">
        <w:rPr>
          <w:rFonts w:ascii="Calibri" w:eastAsia="Aptos" w:hAnsi="Calibri" w:cs="Calibri"/>
          <w:kern w:val="2"/>
          <w:sz w:val="18"/>
          <w:szCs w:val="18"/>
          <w14:ligatures w14:val="standardContextual"/>
        </w:rPr>
        <w:t>means the donor and/or contracting authority as referred to and defined in the Agreement, including but not limited to entities or organisations that provide financial resources, grants, or contracts to support the implementation of the Agreement's objectives, programs, or activities.</w:t>
      </w:r>
    </w:p>
    <w:p w14:paraId="1FB47267"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Intellectual Property Rights</w:t>
      </w:r>
      <w:r w:rsidRPr="008F43E0">
        <w:rPr>
          <w:rFonts w:ascii="Calibri" w:eastAsia="Aptos" w:hAnsi="Calibri" w:cs="Calibri"/>
          <w:kern w:val="2"/>
          <w:sz w:val="18"/>
          <w:szCs w:val="18"/>
          <w14:ligatures w14:val="standardContextual"/>
        </w:rPr>
        <w:t xml:space="preserve"> or </w:t>
      </w:r>
      <w:r w:rsidRPr="008F43E0">
        <w:rPr>
          <w:rFonts w:ascii="Calibri" w:eastAsia="Aptos" w:hAnsi="Calibri" w:cs="Calibri"/>
          <w:b/>
          <w:bCs/>
          <w:kern w:val="2"/>
          <w:sz w:val="18"/>
          <w:szCs w:val="18"/>
          <w14:ligatures w14:val="standardContextual"/>
        </w:rPr>
        <w:t>IPR</w:t>
      </w:r>
      <w:r w:rsidRPr="008F43E0">
        <w:rPr>
          <w:rFonts w:ascii="Calibri" w:eastAsia="Aptos" w:hAnsi="Calibri" w:cs="Calibri"/>
          <w:kern w:val="2"/>
          <w:sz w:val="18"/>
          <w:szCs w:val="18"/>
          <w14:ligatures w14:val="standardContextual"/>
        </w:rPr>
        <w:t xml:space="preserve"> means all intellectual property rights, either registered or unregistered, both existing and future, including copyrights, related works and rights, databank rights, trade name rights, trademark rights, patent rights, designs and models rights, integrated circuit topography rights (computer chips rights), brands, logos, domain names, Confidential Information, all technical knowledge, inventions, patents, creations, know-how, rights, formulations, specifications, designs, methods, processes, techniques, data, devices, drawings, instructions, expertise, trade practices, trade secrets, software, computer data, source codes, analytical and quality control data, commercial information and other information relating to the business of Parties, and all other intellectual property and forms of protection of a similar nature or having equivalent or similar effect to any of the foregoing.</w:t>
      </w:r>
    </w:p>
    <w:p w14:paraId="68958E17"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Joint Foreground IPR</w:t>
      </w:r>
      <w:r w:rsidRPr="008F43E0">
        <w:rPr>
          <w:rFonts w:ascii="Calibri" w:eastAsia="Aptos" w:hAnsi="Calibri" w:cs="Calibri"/>
          <w:kern w:val="2"/>
          <w:sz w:val="18"/>
          <w:szCs w:val="18"/>
          <w14:ligatures w14:val="standardContextual"/>
        </w:rPr>
        <w:t xml:space="preserve"> means any Foreground IPR collaboratively generated by two or more Parties in the course of fulfilling their obligations under the Agreement. Ownership of Joint Foreground IPR shall be shared based on the intellectual contributions of each Party, contingent upon mutual agreement between the Parties.</w:t>
      </w:r>
    </w:p>
    <w:p w14:paraId="4C78FCCB"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Material Breach</w:t>
      </w:r>
      <w:r w:rsidRPr="008F43E0">
        <w:rPr>
          <w:rFonts w:ascii="Calibri" w:eastAsia="Aptos" w:hAnsi="Calibri" w:cs="Calibri"/>
          <w:kern w:val="2"/>
          <w:sz w:val="18"/>
          <w:szCs w:val="18"/>
          <w14:ligatures w14:val="standardContextual"/>
        </w:rPr>
        <w:t xml:space="preserve"> means a</w:t>
      </w:r>
      <w:r w:rsidRPr="008F43E0">
        <w:rPr>
          <w:rFonts w:ascii="Calibri" w:eastAsia="Aptos" w:hAnsi="Calibri" w:cs="Calibri"/>
          <w:color w:val="000000"/>
          <w:kern w:val="2"/>
          <w:sz w:val="18"/>
          <w:szCs w:val="18"/>
          <w:shd w:val="clear" w:color="auto" w:fill="FFFFFF"/>
          <w14:ligatures w14:val="standardContextual"/>
        </w:rPr>
        <w:t xml:space="preserve"> </w:t>
      </w:r>
      <w:r w:rsidRPr="008F43E0">
        <w:rPr>
          <w:rFonts w:ascii="Calibri" w:eastAsia="Aptos" w:hAnsi="Calibri" w:cs="Calibri"/>
          <w:kern w:val="2"/>
          <w:sz w:val="18"/>
          <w:szCs w:val="18"/>
          <w14:ligatures w14:val="standardContextual"/>
        </w:rPr>
        <w:t xml:space="preserve">failure by a Party to fulfil its obligations under the Agreement, which is likely to cause significant harm to the non-breaching Party's rights, obligations, or interests under the Agreement. </w:t>
      </w:r>
    </w:p>
    <w:p w14:paraId="5886DBED"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Own Foreground IPR</w:t>
      </w:r>
      <w:r w:rsidRPr="008F43E0">
        <w:rPr>
          <w:rFonts w:ascii="Calibri" w:eastAsia="Aptos" w:hAnsi="Calibri" w:cs="Calibri"/>
          <w:kern w:val="2"/>
          <w:sz w:val="18"/>
          <w:szCs w:val="18"/>
          <w14:ligatures w14:val="standardContextual"/>
        </w:rPr>
        <w:t xml:space="preserve"> means any Foreground IPR generated solely by one Party during the fulfilment of its obligations under the Agreement. Such ownership will be retained exclusively by the generating Party, contingent upon mutual agreement between the Parties.</w:t>
      </w:r>
    </w:p>
    <w:p w14:paraId="48AFE751"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Party </w:t>
      </w:r>
      <w:r w:rsidRPr="008F43E0">
        <w:rPr>
          <w:rFonts w:ascii="Calibri" w:eastAsia="Aptos" w:hAnsi="Calibri" w:cs="Calibri"/>
          <w:kern w:val="2"/>
          <w:sz w:val="18"/>
          <w:szCs w:val="18"/>
          <w14:ligatures w14:val="standardContextual"/>
        </w:rPr>
        <w:t>means</w:t>
      </w:r>
      <w:r w:rsidRPr="008F43E0">
        <w:rPr>
          <w:rFonts w:ascii="Calibri" w:eastAsia="Aptos" w:hAnsi="Calibri" w:cs="Calibri"/>
          <w:b/>
          <w:bCs/>
          <w:kern w:val="2"/>
          <w:sz w:val="18"/>
          <w:szCs w:val="18"/>
          <w14:ligatures w14:val="standardContextual"/>
        </w:rPr>
        <w:t xml:space="preserve"> </w:t>
      </w:r>
      <w:r w:rsidRPr="008F43E0">
        <w:rPr>
          <w:rFonts w:ascii="Calibri" w:eastAsia="Aptos" w:hAnsi="Calibri" w:cs="Calibri"/>
          <w:kern w:val="2"/>
          <w:sz w:val="18"/>
          <w:szCs w:val="18"/>
          <w14:ligatures w14:val="standardContextual"/>
        </w:rPr>
        <w:t>either SNV or the Counterparty(ies). Collectively, they are referred to as “</w:t>
      </w:r>
      <w:r w:rsidRPr="008F43E0">
        <w:rPr>
          <w:rFonts w:ascii="Calibri" w:eastAsia="Aptos" w:hAnsi="Calibri" w:cs="Calibri"/>
          <w:b/>
          <w:bCs/>
          <w:kern w:val="2"/>
          <w:sz w:val="18"/>
          <w:szCs w:val="18"/>
          <w14:ligatures w14:val="standardContextual"/>
        </w:rPr>
        <w:t>Parties</w:t>
      </w:r>
      <w:r w:rsidRPr="008F43E0">
        <w:rPr>
          <w:rFonts w:ascii="Calibri" w:eastAsia="Aptos" w:hAnsi="Calibri" w:cs="Calibri"/>
          <w:kern w:val="2"/>
          <w:sz w:val="18"/>
          <w:szCs w:val="18"/>
          <w14:ligatures w14:val="standardContextual"/>
        </w:rPr>
        <w:t>”.</w:t>
      </w:r>
    </w:p>
    <w:p w14:paraId="1F49EE90" w14:textId="77777777" w:rsidR="008F43E0" w:rsidRPr="008F43E0" w:rsidRDefault="008F43E0" w:rsidP="008F43E0">
      <w:pPr>
        <w:spacing w:after="0" w:line="240" w:lineRule="auto"/>
        <w:contextualSpacing/>
        <w:jc w:val="both"/>
        <w:outlineLvl w:val="0"/>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Receiving Party </w:t>
      </w:r>
      <w:r w:rsidRPr="008F43E0">
        <w:rPr>
          <w:rFonts w:ascii="Calibri" w:eastAsia="Aptos" w:hAnsi="Calibri" w:cs="Calibri"/>
          <w:kern w:val="2"/>
          <w:sz w:val="18"/>
          <w:szCs w:val="18"/>
          <w14:ligatures w14:val="standardContextual"/>
        </w:rPr>
        <w:t>means any Party that receives Confidential Information from the Disclosing Party during its performance of the Agreement.</w:t>
      </w:r>
    </w:p>
    <w:p w14:paraId="7251BF82"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Term </w:t>
      </w:r>
      <w:r w:rsidRPr="008F43E0">
        <w:rPr>
          <w:rFonts w:ascii="Calibri" w:eastAsia="Aptos" w:hAnsi="Calibri" w:cs="Calibri"/>
          <w:kern w:val="2"/>
          <w:sz w:val="18"/>
          <w:szCs w:val="18"/>
          <w14:ligatures w14:val="standardContextual"/>
        </w:rPr>
        <w:t>means and encompasses the initial term and any subsequent extended term, as defined in the Agreement. The Term shall commence on the Effective Date and continue until terminated by either Party in accordance with the provisions of the Agreement.</w:t>
      </w:r>
    </w:p>
    <w:p w14:paraId="452CDD15" w14:textId="77777777" w:rsidR="008F43E0" w:rsidRPr="008F43E0" w:rsidRDefault="008F43E0" w:rsidP="008F43E0">
      <w:pPr>
        <w:spacing w:after="0" w:line="240" w:lineRule="auto"/>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Works</w:t>
      </w:r>
      <w:r w:rsidRPr="008F43E0">
        <w:rPr>
          <w:rFonts w:ascii="Calibri" w:eastAsia="Aptos" w:hAnsi="Calibri" w:cs="Calibri"/>
          <w:kern w:val="2"/>
          <w:sz w:val="18"/>
          <w:szCs w:val="18"/>
          <w14:ligatures w14:val="standardContextual"/>
        </w:rPr>
        <w:t xml:space="preserve"> means all inventions, improvements, discoveries (provided they are able to be protected under IPR), databases, computer programs, reports, notes, studies, photographs, designs, drawings, specifications, materials, tapes, and disks conceived, created, or originated by the Party, its employees, agents, and subcontractors, either individually or jointly with others, in the performance of the Agreement. Works includes all documents, whether in tangible or electronic forms, prepared by the Party, its employees, agents, or subcontractors in the performance of the Agreement.</w:t>
      </w:r>
    </w:p>
    <w:p w14:paraId="652A3609" w14:textId="77777777" w:rsidR="008F43E0" w:rsidRPr="008F43E0" w:rsidRDefault="008F43E0" w:rsidP="008F43E0">
      <w:pPr>
        <w:spacing w:after="0" w:line="240" w:lineRule="auto"/>
        <w:jc w:val="both"/>
        <w:rPr>
          <w:rFonts w:ascii="Calibri" w:eastAsia="Aptos" w:hAnsi="Calibri" w:cs="Calibri"/>
          <w:kern w:val="2"/>
          <w:sz w:val="18"/>
          <w:szCs w:val="18"/>
          <w14:ligatures w14:val="standardContextual"/>
        </w:rPr>
      </w:pPr>
    </w:p>
    <w:p w14:paraId="1F67D515" w14:textId="77777777" w:rsidR="008F43E0" w:rsidRPr="008F43E0" w:rsidRDefault="008F43E0" w:rsidP="008F43E0">
      <w:pPr>
        <w:spacing w:after="0" w:line="240" w:lineRule="auto"/>
        <w:ind w:left="426" w:hanging="426"/>
        <w:contextualSpacing/>
        <w:jc w:val="both"/>
        <w:outlineLvl w:val="0"/>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INCORPORATION AND ENTIRE AGREEMENT </w:t>
      </w:r>
    </w:p>
    <w:p w14:paraId="6D6649FD"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All attachments referenced in the Agreement, including these T&amp;Cs, are acknowledged as integral components of the Agreement. Together, they constitute the complete and exclusive understanding between the Parties regarding the subject matter, superseding all prior agreements, communications, or representations, whether oral or written. Any other general terms, conditions, or provisions not expressly named as schedules, attachments, or annexures in the Agreement or otherwise explicitly agreed upon by the Parties as applicable to the Agreement are hereby expressly rejected and shall not be deemed applicable.</w:t>
      </w:r>
    </w:p>
    <w:p w14:paraId="08315411" w14:textId="77777777" w:rsidR="008F43E0" w:rsidRPr="008F43E0" w:rsidRDefault="008F43E0" w:rsidP="008F43E0">
      <w:pPr>
        <w:spacing w:after="0" w:line="240" w:lineRule="auto"/>
        <w:jc w:val="both"/>
        <w:rPr>
          <w:rFonts w:ascii="Calibri" w:eastAsia="Aptos" w:hAnsi="Calibri" w:cs="Calibri"/>
          <w:kern w:val="2"/>
          <w:sz w:val="18"/>
          <w:szCs w:val="18"/>
          <w14:ligatures w14:val="standardContextual"/>
        </w:rPr>
      </w:pPr>
    </w:p>
    <w:p w14:paraId="6772CC0B" w14:textId="77777777" w:rsidR="008F43E0" w:rsidRPr="008F43E0" w:rsidRDefault="008F43E0" w:rsidP="008F43E0">
      <w:pPr>
        <w:spacing w:after="0" w:line="240" w:lineRule="auto"/>
        <w:ind w:left="426" w:hanging="426"/>
        <w:contextualSpacing/>
        <w:jc w:val="both"/>
        <w:outlineLvl w:val="0"/>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REPRESENTATIONS AND WARRANTIES</w:t>
      </w:r>
    </w:p>
    <w:p w14:paraId="3A0AA0DB" w14:textId="77777777" w:rsidR="008F43E0" w:rsidRPr="008F43E0" w:rsidRDefault="008F43E0" w:rsidP="008F43E0">
      <w:pPr>
        <w:spacing w:after="0" w:line="240" w:lineRule="auto"/>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The Counterparty makes the following representations and warranties for the benefit of SNV during the Term of the Agreement:</w:t>
      </w:r>
    </w:p>
    <w:p w14:paraId="44C9C9C0" w14:textId="77777777" w:rsidR="008F43E0" w:rsidRPr="008F43E0" w:rsidRDefault="008F43E0" w:rsidP="008F43E0">
      <w:pPr>
        <w:spacing w:after="160" w:line="240" w:lineRule="auto"/>
        <w:ind w:left="720"/>
        <w:contextualSpacing/>
        <w:jc w:val="both"/>
        <w:outlineLvl w:val="1"/>
        <w:rPr>
          <w:rFonts w:ascii="Calibri" w:eastAsia="Aptos" w:hAnsi="Calibri" w:cs="Calibri"/>
          <w:kern w:val="2"/>
          <w:sz w:val="18"/>
          <w:szCs w:val="18"/>
          <w14:ligatures w14:val="standardContextual"/>
        </w:rPr>
      </w:pPr>
    </w:p>
    <w:p w14:paraId="0C4D9C93"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The Counterparty is duly organised, validly existing, and in good standing under the laws of its jurisdiction of incorporation or formation, possessing all requisite authority to own its assets, conduct its business, and execute, deliver, and fulfil its obligations under the Agreement;</w:t>
      </w:r>
    </w:p>
    <w:p w14:paraId="187C745E"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All information provided by the Counterparty is complete, accurate, and truthful, and does not contain any material misstatement of fact or a material omission;</w:t>
      </w:r>
    </w:p>
    <w:p w14:paraId="79890021"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The Counterparty is not currently under investigation nor facing any legal charges, including but not limited to criminal, civil, or regulatory actions, that could materially impact its ability to perform under the Agreement;</w:t>
      </w:r>
    </w:p>
    <w:p w14:paraId="17D6E4DB"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All materials and documentation provided under the Agreement do not and will not infringe upon any IPR of other persons or entities;</w:t>
      </w:r>
    </w:p>
    <w:p w14:paraId="2A166A92"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All Counterparty obligations under the Agreement will be carried out in a competent and professional manner by qualified personnel, under the supervision and control of the Counterparty, and in accordance with the highest industry professional standards as outlined in the Agreement;</w:t>
      </w:r>
    </w:p>
    <w:p w14:paraId="390321AE"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The execution, delivery, and performance of the Agreement do not (i) contravene the terms of its organisational documents or result in a breach of or default under any agreement or instrument binding on SNV or its properties; or (ii) violate any applicable law, regulation, judicial or administrative order, or similar authority.</w:t>
      </w:r>
    </w:p>
    <w:p w14:paraId="482FE45B"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The Counterparty’s Authorised Representative has the authority to enter into the Agreement and bind the Counterparty thereto and has obtained all necessary internal and external approvals, authorisations, and resolutions from its board of directors, shareholders, or any other relevant body or person.</w:t>
      </w:r>
    </w:p>
    <w:p w14:paraId="70585038" w14:textId="77777777" w:rsidR="008F43E0" w:rsidRPr="008F43E0" w:rsidRDefault="008F43E0" w:rsidP="008F43E0">
      <w:pPr>
        <w:spacing w:after="0" w:line="240" w:lineRule="auto"/>
        <w:jc w:val="both"/>
        <w:rPr>
          <w:rFonts w:ascii="Calibri" w:eastAsia="Aptos" w:hAnsi="Calibri" w:cs="Calibri"/>
          <w:kern w:val="2"/>
          <w:sz w:val="18"/>
          <w:szCs w:val="18"/>
          <w14:ligatures w14:val="standardContextual"/>
        </w:rPr>
      </w:pPr>
    </w:p>
    <w:p w14:paraId="070A7A65" w14:textId="77777777" w:rsidR="008F43E0" w:rsidRPr="008F43E0" w:rsidRDefault="008F43E0" w:rsidP="008F43E0">
      <w:pPr>
        <w:spacing w:after="0" w:line="240" w:lineRule="auto"/>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Notwithstanding the above, SNV represents and warrants that:</w:t>
      </w:r>
    </w:p>
    <w:p w14:paraId="38062685" w14:textId="77777777" w:rsidR="008F43E0" w:rsidRPr="008F43E0" w:rsidRDefault="008F43E0" w:rsidP="008F43E0">
      <w:pPr>
        <w:spacing w:after="160" w:line="240" w:lineRule="auto"/>
        <w:ind w:left="720"/>
        <w:contextualSpacing/>
        <w:jc w:val="both"/>
        <w:outlineLvl w:val="1"/>
        <w:rPr>
          <w:rFonts w:ascii="Calibri" w:eastAsia="Aptos" w:hAnsi="Calibri" w:cs="Calibri"/>
          <w:kern w:val="2"/>
          <w:sz w:val="18"/>
          <w:szCs w:val="18"/>
          <w14:ligatures w14:val="standardContextual"/>
        </w:rPr>
      </w:pPr>
    </w:p>
    <w:p w14:paraId="5F008E23"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SNV is duly organised, validly existing, and in good standing under the laws of its jurisdiction, possessing all requisite authority to own its assets, conduct its business, and execute, deliver, and fulfil its obligations under the Agreement;</w:t>
      </w:r>
    </w:p>
    <w:p w14:paraId="3359BC0B"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The execution, delivery, and performance of the Agreement do not (i) contravene the terms of its organisational documents or result in a breach of or default under any agreement or instrument binding on SNV or its properties; or (ii) violate any applicable law, regulation, judicial or administrative order, or similar authority.</w:t>
      </w:r>
    </w:p>
    <w:p w14:paraId="148FB7FB"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The Counterparty agrees to promptly notify SNV in writing of any changes to the representations and warranties set forth herein. Such notification shall occur within thirty (30) days of the Counterparty becoming aware of any change that may affect its ability to uphold these representations and warranties.</w:t>
      </w:r>
    </w:p>
    <w:p w14:paraId="6891E4AF" w14:textId="77777777" w:rsidR="008F43E0" w:rsidRPr="008F43E0" w:rsidRDefault="008F43E0" w:rsidP="008F43E0">
      <w:pPr>
        <w:spacing w:after="0" w:line="240" w:lineRule="auto"/>
        <w:ind w:left="426" w:hanging="426"/>
        <w:contextualSpacing/>
        <w:jc w:val="both"/>
        <w:outlineLvl w:val="0"/>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INSURANCE, INDEMNIFICATION AND LIABILITY </w:t>
      </w:r>
    </w:p>
    <w:p w14:paraId="3FFEF8DF"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Insurance. </w:t>
      </w:r>
      <w:r w:rsidRPr="008F43E0">
        <w:rPr>
          <w:rFonts w:ascii="Calibri" w:eastAsia="Aptos" w:hAnsi="Calibri" w:cs="Calibri"/>
          <w:kern w:val="2"/>
          <w:sz w:val="18"/>
          <w:szCs w:val="18"/>
          <w14:ligatures w14:val="standardContextual"/>
        </w:rPr>
        <w:t xml:space="preserve">At all times during the Term of the Agreement, the Counterparty is obligated to obtain and maintain, at its sole expense, all applicable liability insurances as required by law and suitable for the fulfilment of the specific obligations under the Agreement. This includes at least general commercial liability, business automobile liability, workers’ compensation and employer liability as well as </w:t>
      </w:r>
      <w:r w:rsidRPr="008F43E0">
        <w:rPr>
          <w:rFonts w:ascii="Calibri" w:eastAsia="Aptos" w:hAnsi="Calibri" w:cs="Calibri"/>
          <w:kern w:val="2"/>
          <w:sz w:val="18"/>
          <w:szCs w:val="18"/>
          <w:lang w:eastAsia="ar-SA"/>
          <w14:ligatures w14:val="standardContextual"/>
        </w:rPr>
        <w:t>liability for injury to persons, environmental damage or restoration, and loss or destruction of, or physical damage to property in connection with the Agreement</w:t>
      </w:r>
      <w:r w:rsidRPr="008F43E0">
        <w:rPr>
          <w:rFonts w:ascii="Calibri" w:eastAsia="Aptos" w:hAnsi="Calibri" w:cs="Calibri"/>
          <w:kern w:val="2"/>
          <w:sz w:val="18"/>
          <w:szCs w:val="18"/>
          <w14:ligatures w14:val="standardContextual"/>
        </w:rPr>
        <w:t>. Upon SNV’s request, the Counterparty shall provide evidence of such insurance coverage within thirty (30) days. If the Counterparty fails to procure any of the required insurance policies, SNV shall notify the Counterparty of this failure and allow a remediation period of thirty (30) days. If after this period the required insurance is still not procured, SNV may, at its discretion, elect to terminate the agreement, alternatively obtain the necessary insurance and deduct reasonable associated costs from any amounts due to the Counterparty, after providing documentation of such costs. It is the responsibility of the Counterparty to be aware of the specific insurances required by law and those deemed necessary for the fulfilment of its obligations.</w:t>
      </w:r>
    </w:p>
    <w:p w14:paraId="339E610C"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Indemnification. </w:t>
      </w:r>
      <w:r w:rsidRPr="008F43E0">
        <w:rPr>
          <w:rFonts w:ascii="Calibri" w:eastAsia="Aptos" w:hAnsi="Calibri" w:cs="Calibri"/>
          <w:kern w:val="2"/>
          <w:sz w:val="18"/>
          <w:szCs w:val="18"/>
          <w14:ligatures w14:val="standardContextual"/>
        </w:rPr>
        <w:t>At all times during the Term of the Agreement, the Counterparty agrees to indemnify and hold harmless SNV, its Affiliates, officers, agents, personnel and employees from and against all losses, claims, and liabilities and related expenses, including legal fees arising from or related to the Counterparty’s execution, delivery or performance of the Agreement, and any related claims, investigations or proceedings, regardless of whether an indemnitee is a party, including but not limited to: (a) personal injury or property damage; (b) nonconformity with any specifications, warranties, guarantees, or obligations arising under the Agreement; (c) any alleged fraud, wilful misconduct, or violations of law by the Counterparty, its employees, personnel, or its subcontractors; (d) negligence of the Counterparty; (e) any claim related to actual or alleged infringement of any Intellectual Property Rights and (f) any breach of the Agreement (g) any claims arising from the misclassification of the Counterparty or its personnel as employees of SNV, except to the extent that such damage is solely due to the wilful misconduct or gross negligence of SNV or a Force Majeure Event (as defined in clause 11.9 of these T&amp;Cs).</w:t>
      </w:r>
    </w:p>
    <w:p w14:paraId="5DFDE1A0"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Liability. </w:t>
      </w:r>
      <w:r w:rsidRPr="008F43E0">
        <w:rPr>
          <w:rFonts w:ascii="Calibri" w:eastAsia="Aptos" w:hAnsi="Calibri" w:cs="Calibri"/>
          <w:kern w:val="2"/>
          <w:sz w:val="18"/>
          <w:szCs w:val="18"/>
          <w14:ligatures w14:val="standardContextual"/>
        </w:rPr>
        <w:t>Neither party shall be liable to the other for any damages as explicitly excluded by law or for any indirect, incidental, special, or consequential damages arising from the performance or non-performance of the Agreement, including but not limited to lost profits, lost revenues, loss of use of equipment or facilities, or costs associated with substitute equipment or facilities. In no event shall either Party's liability for any breach or alleged breach of the Agreement exceeds the total amount of the goods or services as agreed upon under the Agreement, including any additional work or other costs as assented by Parties. The limitations of liability set forth herein shall not apply to damages arising from either party's wilful misconduct, gross negligence, breaches of confidentiality, data breaches, or violations of applicable laws.</w:t>
      </w:r>
      <w:r w:rsidRPr="008F43E0">
        <w:rPr>
          <w:rFonts w:ascii="Calibri" w:eastAsia="Aptos" w:hAnsi="Calibri" w:cs="Calibri"/>
          <w:color w:val="121512"/>
          <w:kern w:val="2"/>
          <w:sz w:val="18"/>
          <w:szCs w:val="18"/>
          <w:shd w:val="clear" w:color="auto" w:fill="FFFFFF"/>
          <w14:ligatures w14:val="standardContextual"/>
        </w:rPr>
        <w:t xml:space="preserve"> </w:t>
      </w:r>
      <w:r w:rsidRPr="008F43E0">
        <w:rPr>
          <w:rFonts w:ascii="Calibri" w:eastAsia="Aptos" w:hAnsi="Calibri" w:cs="Calibri"/>
          <w:kern w:val="2"/>
          <w:sz w:val="18"/>
          <w:szCs w:val="18"/>
          <w14:ligatures w14:val="standardContextual"/>
        </w:rPr>
        <w:t>Both parties shall promptly notify the other in writing of any claims, breaches, or circumstances that may give rise to a liability claim under the Agreement.</w:t>
      </w:r>
    </w:p>
    <w:p w14:paraId="6FC58FEA" w14:textId="77777777" w:rsidR="008F43E0" w:rsidRPr="008F43E0" w:rsidRDefault="008F43E0" w:rsidP="008F43E0">
      <w:pPr>
        <w:spacing w:after="0" w:line="240" w:lineRule="auto"/>
        <w:ind w:left="426" w:hanging="426"/>
        <w:contextualSpacing/>
        <w:jc w:val="both"/>
        <w:outlineLvl w:val="0"/>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TERM AND TERMINATION</w:t>
      </w:r>
    </w:p>
    <w:p w14:paraId="092EE737"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Term.</w:t>
      </w:r>
      <w:bookmarkStart w:id="2" w:name="_Toc62128856"/>
      <w:bookmarkStart w:id="3" w:name="_Toc62129469"/>
      <w:r w:rsidRPr="008F43E0">
        <w:rPr>
          <w:rFonts w:ascii="Calibri" w:eastAsia="Aptos" w:hAnsi="Calibri" w:cs="Calibri"/>
          <w:color w:val="000000"/>
          <w:kern w:val="2"/>
          <w:sz w:val="18"/>
          <w:szCs w:val="18"/>
          <w:shd w:val="clear" w:color="auto" w:fill="FFFFFF"/>
          <w14:ligatures w14:val="standardContextual"/>
        </w:rPr>
        <w:t xml:space="preserve"> </w:t>
      </w:r>
      <w:r w:rsidRPr="008F43E0">
        <w:rPr>
          <w:rFonts w:ascii="Calibri" w:eastAsia="Aptos" w:hAnsi="Calibri" w:cs="Calibri"/>
          <w:kern w:val="2"/>
          <w:sz w:val="18"/>
          <w:szCs w:val="18"/>
          <w14:ligatures w14:val="standardContextual"/>
        </w:rPr>
        <w:t>The Agreement will commence on the Effective Date and remain in effect for the Term</w:t>
      </w:r>
      <w:bookmarkEnd w:id="2"/>
      <w:bookmarkEnd w:id="3"/>
      <w:r w:rsidRPr="008F43E0">
        <w:rPr>
          <w:rFonts w:ascii="Calibri" w:eastAsia="Aptos" w:hAnsi="Calibri" w:cs="Calibri"/>
          <w:kern w:val="2"/>
          <w:sz w:val="18"/>
          <w:szCs w:val="18"/>
          <w14:ligatures w14:val="standardContextual"/>
        </w:rPr>
        <w:t>.</w:t>
      </w:r>
    </w:p>
    <w:p w14:paraId="6768EF56"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Termination. </w:t>
      </w:r>
      <w:r w:rsidRPr="008F43E0">
        <w:rPr>
          <w:rFonts w:ascii="Calibri" w:eastAsia="Aptos" w:hAnsi="Calibri" w:cs="Calibri"/>
          <w:kern w:val="2"/>
          <w:sz w:val="18"/>
          <w:szCs w:val="18"/>
          <w14:ligatures w14:val="standardContextual"/>
        </w:rPr>
        <w:t>Either Party, as the case may be, may terminate the Agreement, in whole or in part, in accordance with the provisions of the Agreement or effective immediately upon providing written notice to the other if any of the following conditions occur:</w:t>
      </w:r>
    </w:p>
    <w:p w14:paraId="3FB2A596" w14:textId="77777777" w:rsidR="008F43E0" w:rsidRPr="008F43E0" w:rsidRDefault="008F43E0" w:rsidP="008F43E0">
      <w:pPr>
        <w:numPr>
          <w:ilvl w:val="2"/>
          <w:numId w:val="0"/>
        </w:numPr>
        <w:spacing w:after="160" w:line="240" w:lineRule="auto"/>
        <w:ind w:left="1134" w:hanging="720"/>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there is a Force Majeure Event that continues for more than sixty (60) days, and the affected party has failed to resume performance of its obligations under the Agreement within that timeframe;</w:t>
      </w:r>
    </w:p>
    <w:p w14:paraId="4387422F" w14:textId="77777777" w:rsidR="008F43E0" w:rsidRPr="008F43E0" w:rsidRDefault="008F43E0" w:rsidP="008F43E0">
      <w:pPr>
        <w:numPr>
          <w:ilvl w:val="2"/>
          <w:numId w:val="0"/>
        </w:numPr>
        <w:spacing w:after="160" w:line="240" w:lineRule="auto"/>
        <w:ind w:left="1134" w:hanging="720"/>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except in cases of a Force Majeure Event as described in 5.2.1, if the other Party commits a Material Breach, and fails to remedy the breach within thirty (30) days after receiving written notice specifying the nature of the breach and the effective date of remedy period; </w:t>
      </w:r>
    </w:p>
    <w:p w14:paraId="3702E4FC" w14:textId="77777777" w:rsidR="008F43E0" w:rsidRPr="008F43E0" w:rsidRDefault="008F43E0" w:rsidP="008F43E0">
      <w:pPr>
        <w:numPr>
          <w:ilvl w:val="2"/>
          <w:numId w:val="0"/>
        </w:numPr>
        <w:spacing w:after="160" w:line="240" w:lineRule="auto"/>
        <w:ind w:left="1134" w:hanging="720"/>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upon the modification or termination of any underlying agreement explicitly referenced within the Agreement;</w:t>
      </w:r>
    </w:p>
    <w:p w14:paraId="05175E35" w14:textId="77777777" w:rsidR="008F43E0" w:rsidRPr="008F43E0" w:rsidRDefault="008F43E0" w:rsidP="008F43E0">
      <w:pPr>
        <w:numPr>
          <w:ilvl w:val="2"/>
          <w:numId w:val="0"/>
        </w:numPr>
        <w:spacing w:after="160" w:line="240" w:lineRule="auto"/>
        <w:ind w:left="1134" w:hanging="720"/>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any representation or warranty made by Counterparty that proves to have been incorrect in any material respect when made or deemed made, including but not limited to circumstances where the other Party ceases to carry on business or becomes insolvent, enters bankruptcy, or undergoes administrative or liquidation proceedings, whether compulsory or voluntary;</w:t>
      </w:r>
    </w:p>
    <w:p w14:paraId="6C85D5BE" w14:textId="77777777" w:rsidR="008F43E0" w:rsidRPr="008F43E0" w:rsidRDefault="008F43E0" w:rsidP="008F43E0">
      <w:pPr>
        <w:numPr>
          <w:ilvl w:val="2"/>
          <w:numId w:val="0"/>
        </w:numPr>
        <w:spacing w:after="160" w:line="240" w:lineRule="auto"/>
        <w:ind w:left="1134" w:hanging="720"/>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any representation or warranty has changed materially (subject to clause 13.3 of these T&amp;Cs) and therefore, to the sole discretion of SNV withholds Counterparty to fulfil the obligations of the Agreement. </w:t>
      </w:r>
    </w:p>
    <w:p w14:paraId="6565C698" w14:textId="77777777" w:rsidR="008F43E0" w:rsidRPr="008F43E0" w:rsidRDefault="008F43E0" w:rsidP="008F43E0">
      <w:pPr>
        <w:numPr>
          <w:ilvl w:val="2"/>
          <w:numId w:val="0"/>
        </w:numPr>
        <w:spacing w:after="160" w:line="240" w:lineRule="auto"/>
        <w:ind w:left="1134" w:hanging="720"/>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as required to fulfil SNV’s obligations toward any Funder;</w:t>
      </w:r>
    </w:p>
    <w:p w14:paraId="0C8096B4" w14:textId="77777777" w:rsidR="008F43E0" w:rsidRPr="008F43E0" w:rsidRDefault="008F43E0" w:rsidP="008F43E0">
      <w:pPr>
        <w:numPr>
          <w:ilvl w:val="2"/>
          <w:numId w:val="0"/>
        </w:numPr>
        <w:spacing w:after="160" w:line="240" w:lineRule="auto"/>
        <w:ind w:left="1134" w:hanging="720"/>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upon any modification by SNV to the program design or project parameters specified in the Agreement after SNV has provided thirty (30) days’ written notification to the other party.</w:t>
      </w:r>
    </w:p>
    <w:p w14:paraId="3C2236EE" w14:textId="77777777" w:rsidR="008F43E0" w:rsidRPr="008F43E0" w:rsidRDefault="008F43E0" w:rsidP="008F43E0">
      <w:pPr>
        <w:spacing w:after="0" w:line="240" w:lineRule="auto"/>
        <w:ind w:left="360"/>
        <w:contextualSpacing/>
        <w:jc w:val="both"/>
        <w:rPr>
          <w:rFonts w:ascii="Calibri" w:eastAsia="Aptos" w:hAnsi="Calibri" w:cs="Calibri"/>
          <w:kern w:val="2"/>
          <w:sz w:val="18"/>
          <w:szCs w:val="18"/>
          <w14:ligatures w14:val="standardContextual"/>
        </w:rPr>
      </w:pPr>
    </w:p>
    <w:p w14:paraId="07A22381" w14:textId="77777777" w:rsidR="008F43E0" w:rsidRPr="008F43E0" w:rsidRDefault="008F43E0" w:rsidP="008F43E0">
      <w:pPr>
        <w:spacing w:after="0" w:line="240" w:lineRule="auto"/>
        <w:ind w:left="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Notwithstanding the above provisions, the Agreement may be terminated, in whole or in part, at any time by mutual consent of the Parties, provided that a written notification of intent to terminate is given at least thirty (30) days in advance. Such termination shall be without prejudice to the other terms of the Agreement.</w:t>
      </w:r>
    </w:p>
    <w:p w14:paraId="7238B393"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Termination for Convenience by SNV.</w:t>
      </w:r>
      <w:r w:rsidRPr="008F43E0">
        <w:rPr>
          <w:rFonts w:ascii="Calibri" w:eastAsia="Aptos" w:hAnsi="Calibri" w:cs="Calibri"/>
          <w:kern w:val="2"/>
          <w:sz w:val="18"/>
          <w:szCs w:val="18"/>
          <w14:ligatures w14:val="standardContextual"/>
        </w:rPr>
        <w:t xml:space="preserve"> The Agreement may be terminated by SNV at any time in whole or in part by providing thirty (30) days’ written notification to the other Party, about the effective date of termination, and, in the case of a partial termination, the portion to be terminated.</w:t>
      </w:r>
    </w:p>
    <w:p w14:paraId="044DF296"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Effects of Termination.</w:t>
      </w:r>
      <w:r w:rsidRPr="008F43E0">
        <w:rPr>
          <w:rFonts w:ascii="Calibri" w:eastAsia="Aptos" w:hAnsi="Calibri" w:cs="Calibri"/>
          <w:kern w:val="2"/>
          <w:sz w:val="18"/>
          <w:szCs w:val="18"/>
          <w14:ligatures w14:val="standardContextual"/>
        </w:rPr>
        <w:t xml:space="preserve"> Upon termination of the Agreement, and as applicable: </w:t>
      </w:r>
    </w:p>
    <w:p w14:paraId="3D60126C" w14:textId="77777777" w:rsidR="008F43E0" w:rsidRPr="008F43E0" w:rsidRDefault="008F43E0" w:rsidP="008F43E0">
      <w:pPr>
        <w:numPr>
          <w:ilvl w:val="2"/>
          <w:numId w:val="0"/>
        </w:numPr>
        <w:spacing w:after="160" w:line="240" w:lineRule="auto"/>
        <w:ind w:left="1134" w:hanging="720"/>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Both Parties shall conclude their affairs related to the Agreement, which shall include finalising any outstanding performance obligations as mutually agreed upon addressing any pen</w:t>
      </w:r>
      <w:r w:rsidRPr="008F43E0">
        <w:rPr>
          <w:rFonts w:ascii="Calibri" w:eastAsia="Yu Mincho" w:hAnsi="Calibri" w:cs="Calibri"/>
          <w:kern w:val="2"/>
          <w:sz w:val="18"/>
          <w:szCs w:val="18"/>
          <w14:ligatures w14:val="standardContextual"/>
        </w:rPr>
        <w:t>din</w:t>
      </w:r>
      <w:r w:rsidRPr="008F43E0">
        <w:rPr>
          <w:rFonts w:ascii="Calibri" w:eastAsia="Aptos" w:hAnsi="Calibri" w:cs="Calibri"/>
          <w:kern w:val="2"/>
          <w:sz w:val="18"/>
          <w:szCs w:val="18"/>
          <w14:ligatures w14:val="standardContextual"/>
        </w:rPr>
        <w:t>g payments, and fulfilling all obligations incurred prior to termination;</w:t>
      </w:r>
    </w:p>
    <w:p w14:paraId="29AFA056" w14:textId="77777777" w:rsidR="008F43E0" w:rsidRPr="008F43E0" w:rsidRDefault="008F43E0" w:rsidP="008F43E0">
      <w:pPr>
        <w:numPr>
          <w:ilvl w:val="2"/>
          <w:numId w:val="0"/>
        </w:numPr>
        <w:spacing w:after="160" w:line="240" w:lineRule="auto"/>
        <w:ind w:left="1134" w:hanging="720"/>
        <w:contextualSpacing/>
        <w:jc w:val="both"/>
        <w:outlineLvl w:val="1"/>
        <w:rPr>
          <w:rFonts w:ascii="Calibri" w:eastAsia="Aptos" w:hAnsi="Calibri" w:cs="Calibri"/>
          <w:b/>
          <w:bCs/>
          <w:color w:val="000000"/>
          <w:kern w:val="2"/>
          <w:sz w:val="18"/>
          <w:szCs w:val="18"/>
          <w:shd w:val="clear" w:color="auto" w:fill="FFFFFF"/>
          <w14:ligatures w14:val="standardContextual"/>
        </w:rPr>
      </w:pPr>
      <w:r w:rsidRPr="008F43E0">
        <w:rPr>
          <w:rFonts w:ascii="Calibri" w:eastAsia="Aptos" w:hAnsi="Calibri" w:cs="Calibri"/>
          <w:kern w:val="2"/>
          <w:sz w:val="18"/>
          <w:szCs w:val="18"/>
          <w14:ligatures w14:val="standardContextual"/>
        </w:rPr>
        <w:t>All materials produced or acquired specifically for the performance of the Agreement, along with any IPR therein, shall be returned to the terminating Party</w:t>
      </w:r>
      <w:r w:rsidRPr="008F43E0">
        <w:rPr>
          <w:rFonts w:ascii="Calibri" w:eastAsia="Aptos" w:hAnsi="Calibri" w:cs="Calibri"/>
          <w:color w:val="000000"/>
          <w:kern w:val="2"/>
          <w:sz w:val="18"/>
          <w:szCs w:val="18"/>
          <w:shd w:val="clear" w:color="auto" w:fill="FFFFFF"/>
          <w14:ligatures w14:val="standardContextual"/>
        </w:rPr>
        <w:t xml:space="preserve">; </w:t>
      </w:r>
    </w:p>
    <w:p w14:paraId="51A6DAAF" w14:textId="77777777" w:rsidR="008F43E0" w:rsidRPr="008F43E0" w:rsidRDefault="008F43E0" w:rsidP="008F43E0">
      <w:pPr>
        <w:numPr>
          <w:ilvl w:val="2"/>
          <w:numId w:val="0"/>
        </w:numPr>
        <w:spacing w:after="160" w:line="240" w:lineRule="auto"/>
        <w:ind w:left="1134" w:hanging="720"/>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kern w:val="2"/>
          <w:sz w:val="18"/>
          <w:szCs w:val="18"/>
          <w14:ligatures w14:val="standardContextual"/>
        </w:rPr>
        <w:t xml:space="preserve">The rights and obligations of the Parties post-termination regarding payment obligations or liabilities incurred before termination shall remain in effect. "Payment obligations" shall refer to any amounts owed under the Agreement, and "liabilities" shall include any claims, losses, or damages arising from the Agreement. </w:t>
      </w:r>
    </w:p>
    <w:p w14:paraId="09204471" w14:textId="77777777" w:rsidR="008F43E0" w:rsidRPr="008F43E0" w:rsidRDefault="008F43E0" w:rsidP="008F43E0">
      <w:pPr>
        <w:numPr>
          <w:ilvl w:val="2"/>
          <w:numId w:val="0"/>
        </w:numPr>
        <w:spacing w:after="160" w:line="240" w:lineRule="auto"/>
        <w:ind w:left="1134" w:hanging="720"/>
        <w:contextualSpacing/>
        <w:jc w:val="both"/>
        <w:outlineLvl w:val="1"/>
        <w:rPr>
          <w:rFonts w:ascii="Calibri" w:eastAsia="Aptos" w:hAnsi="Calibri" w:cs="Calibri"/>
          <w:b/>
          <w:bCs/>
          <w:kern w:val="2"/>
          <w:sz w:val="18"/>
          <w:szCs w:val="18"/>
          <w14:ligatures w14:val="standardContextual"/>
        </w:rPr>
      </w:pPr>
      <w:r w:rsidRPr="008F43E0">
        <w:rPr>
          <w:rFonts w:ascii="Calibri" w:eastAsia="Yu Mincho" w:hAnsi="Calibri" w:cs="Calibri"/>
          <w:kern w:val="2"/>
          <w:sz w:val="18"/>
          <w:szCs w:val="18"/>
          <w14:ligatures w14:val="standardContextual"/>
        </w:rPr>
        <w:t xml:space="preserve">The Counterparty shall return any unspent funds provided by SNV under this Agreement and/or reimburse SNV for any </w:t>
      </w:r>
      <w:r w:rsidRPr="008F43E0">
        <w:rPr>
          <w:rFonts w:ascii="Calibri" w:eastAsia="Aptos" w:hAnsi="Calibri" w:cs="Calibri"/>
          <w:kern w:val="2"/>
          <w:sz w:val="18"/>
          <w:szCs w:val="18"/>
          <w14:ligatures w14:val="standardContextual"/>
        </w:rPr>
        <w:t>expenditures</w:t>
      </w:r>
      <w:r w:rsidRPr="008F43E0">
        <w:rPr>
          <w:rFonts w:ascii="Calibri" w:eastAsia="Yu Mincho" w:hAnsi="Calibri" w:cs="Calibri"/>
          <w:kern w:val="2"/>
          <w:sz w:val="18"/>
          <w:szCs w:val="18"/>
          <w14:ligatures w14:val="standardContextual"/>
        </w:rPr>
        <w:t xml:space="preserve"> made prior to termination, as well as for any amounts to which SNV is entitled under the terms of this Agreement. The reimbursement amount will be determined in accordance with the relevant provisions of this Agreement and any supporting documentation submitted by SNV.</w:t>
      </w:r>
    </w:p>
    <w:p w14:paraId="35EE66DD" w14:textId="77777777" w:rsidR="008F43E0" w:rsidRPr="008F43E0" w:rsidRDefault="008F43E0" w:rsidP="008F43E0">
      <w:pPr>
        <w:spacing w:after="0" w:line="240" w:lineRule="auto"/>
        <w:ind w:left="426" w:hanging="426"/>
        <w:contextualSpacing/>
        <w:jc w:val="both"/>
        <w:outlineLvl w:val="0"/>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INTELLECTUAL PROPERTY</w:t>
      </w:r>
    </w:p>
    <w:p w14:paraId="15ECEE86"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All Foreground shall be the exclusive property of SNV unless the Parties mutually agree otherwise in writing contingent upon the applicability of the respective definitions of Own Foreground IPR and Joint Foreground IPR. In such cases, the Entitled Party shall grant SNV a worldwide, perpetual, irrevocable, non-exclusive, royalty-free sublicensable license to use, translate, reproduce, modify, and distribute the IPR arising from these developments, subject to Funder approval, as applicable.</w:t>
      </w:r>
    </w:p>
    <w:p w14:paraId="3D875409"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All Background IPR shall remain the sole property of the originating Party. Unless otherwise agreed in writing, the Counterparty grants SNV an irrevocable, non-exclusive, royalty-free license to use the Background IPR strictly for the Term of the Agreement and to fulfil its obligations thereunder, except as otherwise required by the stipulations set forth by the Funder, who, while not a party to the Agreement, may impose terms and conditions that must be adhered to by all parties involved.</w:t>
      </w:r>
    </w:p>
    <w:p w14:paraId="0BAFB072"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Should the Counterparty wish to market the Joint Foreground, written consent from all Parties is required, with fair terms agreed upon. For joint patents, the Entitled Parties shall cooperate and share costs as necessary.</w:t>
      </w:r>
    </w:p>
    <w:p w14:paraId="6E10AA5A"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All Own and Joint Foreground IPR must comply with the requirements of the Funder, as applicable. These requirements include granting necessary licenses as stipulated by the Funder, howbeit the Funder is not a party to the Agreement.</w:t>
      </w:r>
    </w:p>
    <w:p w14:paraId="10642D98"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Verdana" w:hAnsi="Calibri" w:cs="Calibri"/>
          <w:kern w:val="2"/>
          <w:sz w:val="18"/>
          <w:szCs w:val="18"/>
          <w14:ligatures w14:val="standardContextual"/>
        </w:rPr>
        <w:t>Each Party shall take all necessary and reasonable steps to ensure that the IPR of the other Party and any third parties are not infringed during the course of the Agreement. This includes undertaking due diligence when using any third-party IPR. The Parties shall communicate promptly if they become aware of any potential infringement issues.</w:t>
      </w:r>
      <w:r w:rsidRPr="008F43E0" w:rsidDel="009210B8">
        <w:rPr>
          <w:rFonts w:ascii="Calibri" w:eastAsia="Aptos" w:hAnsi="Calibri" w:cs="Calibri"/>
          <w:kern w:val="2"/>
          <w:sz w:val="18"/>
          <w:szCs w:val="18"/>
          <w14:ligatures w14:val="standardContextual"/>
        </w:rPr>
        <w:t xml:space="preserve"> </w:t>
      </w:r>
    </w:p>
    <w:p w14:paraId="6E35CD19" w14:textId="77777777" w:rsidR="008F43E0" w:rsidRPr="008F43E0" w:rsidRDefault="008F43E0" w:rsidP="008F43E0">
      <w:pPr>
        <w:spacing w:after="0" w:line="240" w:lineRule="auto"/>
        <w:ind w:left="426" w:hanging="426"/>
        <w:contextualSpacing/>
        <w:jc w:val="both"/>
        <w:outlineLvl w:val="0"/>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GOVERNING LAW AND DISPUTE RESOLUTION</w:t>
      </w:r>
    </w:p>
    <w:p w14:paraId="210A30B8"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color w:val="000000"/>
          <w:kern w:val="2"/>
          <w:sz w:val="18"/>
          <w:szCs w:val="18"/>
          <w14:ligatures w14:val="standardContextual"/>
        </w:rPr>
      </w:pPr>
      <w:r w:rsidRPr="008F43E0">
        <w:rPr>
          <w:rFonts w:ascii="Calibri" w:eastAsia="Aptos" w:hAnsi="Calibri" w:cs="Calibri"/>
          <w:color w:val="000000"/>
          <w:kern w:val="2"/>
          <w:sz w:val="18"/>
          <w:szCs w:val="18"/>
          <w14:ligatures w14:val="standardContextual"/>
        </w:rPr>
        <w:t xml:space="preserve">The </w:t>
      </w:r>
      <w:r w:rsidRPr="008F43E0">
        <w:rPr>
          <w:rFonts w:ascii="Calibri" w:eastAsia="Aptos" w:hAnsi="Calibri" w:cs="Calibri"/>
          <w:kern w:val="2"/>
          <w:sz w:val="18"/>
          <w:szCs w:val="18"/>
          <w14:ligatures w14:val="standardContextual"/>
        </w:rPr>
        <w:t>Agreement</w:t>
      </w:r>
      <w:r w:rsidRPr="008F43E0">
        <w:rPr>
          <w:rFonts w:ascii="Calibri" w:eastAsia="Aptos" w:hAnsi="Calibri" w:cs="Calibri"/>
          <w:color w:val="000000"/>
          <w:kern w:val="2"/>
          <w:sz w:val="18"/>
          <w:szCs w:val="18"/>
          <w14:ligatures w14:val="standardContextual"/>
        </w:rPr>
        <w:t xml:space="preserve"> and the performance thereof shall be governed by and construed in accordance with Dutch law.</w:t>
      </w:r>
    </w:p>
    <w:p w14:paraId="1EFBC768"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Any Disputes shall first be referred to the Parties’ respective Authorised Representatives for resolution within thirty (30) days of a written request from one Party Authorised Representative to another. </w:t>
      </w:r>
    </w:p>
    <w:p w14:paraId="3C1D9BFA"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Any Dispute which cannot be resolved in accordance with the foregoing shall be submitted to the exclusive jurisdiction of the competent court in The Hague, the Netherlands. </w:t>
      </w:r>
    </w:p>
    <w:p w14:paraId="56F58C54"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The applicability of the Vienna Sales Convention (CISG) is explicitly excluded. </w:t>
      </w:r>
    </w:p>
    <w:p w14:paraId="2515496F" w14:textId="77777777" w:rsidR="008F43E0" w:rsidRPr="008F43E0" w:rsidRDefault="008F43E0" w:rsidP="008F43E0">
      <w:pPr>
        <w:spacing w:after="0" w:line="240" w:lineRule="auto"/>
        <w:ind w:left="426" w:hanging="426"/>
        <w:contextualSpacing/>
        <w:jc w:val="both"/>
        <w:outlineLvl w:val="0"/>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CONFIDENTIAL INFORMATION </w:t>
      </w:r>
    </w:p>
    <w:p w14:paraId="3CAEF5C6"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Each Party acknowledges that, in the course of fulfilling the Agreement, it may receive or have access to certain Confidential Information from the Disclosing Party. The Receiving Party agrees to protect and not disclose any Confidential Information received from the Disclosing Party under the Agreement to any third party without the written permission of the Disclosing Party. Confidential Information shall be marked as “Confidential” and only be disclosed to employees, personnel or agents of the Receiving Party or other parties who require access to such information for the purpose of fulfilling its obligations under the Agreement. Any individuals receiving such information must also be subject to confidentiality obligations that are at least as stringent as those contained in the Agreement</w:t>
      </w:r>
    </w:p>
    <w:p w14:paraId="1F178D97"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The Receiving Party shall take reasonable steps to protect the Confidential Information and shall exercise the same degree of care that it normally takes to preserve and safeguard its own Confidential Information. Upon request by the Disclosing Party or upon termination of the Agreement, the Receiving Party shall promptly return or destroy all Confidential Information of the Disclosing Party</w:t>
      </w:r>
      <w:r w:rsidRPr="008F43E0">
        <w:rPr>
          <w:rFonts w:ascii="Calibri" w:eastAsia="Aptos" w:hAnsi="Calibri" w:cs="Calibri"/>
          <w:b/>
          <w:bCs/>
          <w:kern w:val="2"/>
          <w:sz w:val="18"/>
          <w:szCs w:val="18"/>
          <w14:ligatures w14:val="standardContextual"/>
        </w:rPr>
        <w:t xml:space="preserve">, </w:t>
      </w:r>
      <w:r w:rsidRPr="008F43E0">
        <w:rPr>
          <w:rFonts w:ascii="Calibri" w:eastAsia="Aptos" w:hAnsi="Calibri" w:cs="Calibri"/>
          <w:kern w:val="2"/>
          <w:sz w:val="18"/>
          <w:szCs w:val="18"/>
          <w14:ligatures w14:val="standardContextual"/>
        </w:rPr>
        <w:t>including any copies thereof, and certify in writing that it has done so.</w:t>
      </w:r>
    </w:p>
    <w:p w14:paraId="659F9978" w14:textId="77777777" w:rsidR="008F43E0" w:rsidRPr="008F43E0" w:rsidRDefault="008F43E0" w:rsidP="008F43E0">
      <w:pPr>
        <w:numPr>
          <w:ilvl w:val="1"/>
          <w:numId w:val="0"/>
        </w:numPr>
        <w:spacing w:after="16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Notwithstanding any other available remedies, the Disclosing Party may seek injunctive relief to protect its Confidential Information. The obligations of confidentiality set forth herein shall not apply to information that the Receiving Party can prove a) was already in its possession prior to disclosure; b) is or becomes publicly available through no fault of the Receiving Party; c) is developed by the Receiving Party independently of any Confidential Information disclosed under the Agreement; d) must be disclosed as required by a court, administrative agency, or other governmental body, provided that each Party shall notify (where permitted by law) the other Party to afford the other Party an opportunity to intervene and prevent the disclosure.</w:t>
      </w:r>
      <w:r w:rsidRPr="008F43E0">
        <w:rPr>
          <w:rFonts w:ascii="Calibri" w:eastAsia="Aptos" w:hAnsi="Calibri" w:cs="Calibri"/>
          <w:b/>
          <w:bCs/>
          <w:color w:val="0F0D0B"/>
          <w:kern w:val="2"/>
          <w:sz w:val="18"/>
          <w:szCs w:val="18"/>
          <w:shd w:val="clear" w:color="auto" w:fill="FFFFFF"/>
          <w14:ligatures w14:val="standardContextual"/>
        </w:rPr>
        <w:t xml:space="preserve"> </w:t>
      </w:r>
      <w:r w:rsidRPr="008F43E0">
        <w:rPr>
          <w:rFonts w:ascii="Calibri" w:eastAsia="Aptos" w:hAnsi="Calibri" w:cs="Calibri"/>
          <w:kern w:val="2"/>
          <w:sz w:val="18"/>
          <w:szCs w:val="18"/>
          <w14:ligatures w14:val="standardContextual"/>
        </w:rPr>
        <w:t>The burden of proof lies with the Receiving Party to demonstrate that the information falls within one of these exceptions.</w:t>
      </w:r>
      <w:r w:rsidRPr="008F43E0">
        <w:rPr>
          <w:rFonts w:ascii="Calibri" w:eastAsia="Aptos" w:hAnsi="Calibri" w:cs="Calibri"/>
          <w:b/>
          <w:bCs/>
          <w:kern w:val="2"/>
          <w:sz w:val="18"/>
          <w:szCs w:val="18"/>
          <w14:ligatures w14:val="standardContextual"/>
        </w:rPr>
        <w:t xml:space="preserve"> </w:t>
      </w:r>
    </w:p>
    <w:p w14:paraId="36CF729A" w14:textId="77777777" w:rsidR="008F43E0" w:rsidRPr="008F43E0" w:rsidRDefault="008F43E0" w:rsidP="008F43E0">
      <w:pPr>
        <w:spacing w:after="0" w:line="240" w:lineRule="auto"/>
        <w:ind w:left="426" w:hanging="426"/>
        <w:contextualSpacing/>
        <w:jc w:val="both"/>
        <w:outlineLvl w:val="0"/>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INVOICING SPECIFICATIONS </w:t>
      </w:r>
    </w:p>
    <w:p w14:paraId="4F6C47E6"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Any invoices sent to SNV, as required, shall be sent to the details specified in the Agreement. The Parties agree that only allocated and approved costs as outlined in the Agreement will be covered in the invoice.</w:t>
      </w:r>
    </w:p>
    <w:p w14:paraId="080F271D" w14:textId="77777777" w:rsidR="008F43E0" w:rsidRPr="008F43E0" w:rsidRDefault="008F43E0" w:rsidP="008F43E0">
      <w:pPr>
        <w:spacing w:after="0" w:line="240" w:lineRule="auto"/>
        <w:ind w:left="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Each invoice must contain the following information: </w:t>
      </w:r>
    </w:p>
    <w:p w14:paraId="485C2DDF" w14:textId="77777777" w:rsidR="008F43E0" w:rsidRPr="008F43E0" w:rsidRDefault="008F43E0">
      <w:pPr>
        <w:numPr>
          <w:ilvl w:val="0"/>
          <w:numId w:val="22"/>
        </w:numPr>
        <w:spacing w:after="0" w:line="240" w:lineRule="auto"/>
        <w:ind w:left="851"/>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Counterparty’s TIN number;</w:t>
      </w:r>
    </w:p>
    <w:p w14:paraId="13588F8B" w14:textId="77777777" w:rsidR="008F43E0" w:rsidRPr="008F43E0" w:rsidRDefault="008F43E0">
      <w:pPr>
        <w:numPr>
          <w:ilvl w:val="0"/>
          <w:numId w:val="22"/>
        </w:numPr>
        <w:spacing w:after="0" w:line="240" w:lineRule="auto"/>
        <w:ind w:left="851"/>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Counterparty’s name and address;</w:t>
      </w:r>
    </w:p>
    <w:p w14:paraId="47877E91" w14:textId="77777777" w:rsidR="008F43E0" w:rsidRPr="008F43E0" w:rsidRDefault="008F43E0">
      <w:pPr>
        <w:numPr>
          <w:ilvl w:val="0"/>
          <w:numId w:val="22"/>
        </w:numPr>
        <w:spacing w:after="0" w:line="240" w:lineRule="auto"/>
        <w:ind w:left="851"/>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Counterparty’s ‘remit to’ address (if other than name and address listed in the Agreement);</w:t>
      </w:r>
    </w:p>
    <w:p w14:paraId="340F6DEC" w14:textId="77777777" w:rsidR="008F43E0" w:rsidRPr="008F43E0" w:rsidRDefault="008F43E0">
      <w:pPr>
        <w:numPr>
          <w:ilvl w:val="0"/>
          <w:numId w:val="22"/>
        </w:numPr>
        <w:spacing w:after="0" w:line="240" w:lineRule="auto"/>
        <w:ind w:left="851"/>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Counterparty’s bank account and SWIFT number;</w:t>
      </w:r>
    </w:p>
    <w:p w14:paraId="4EF8CA21" w14:textId="77777777" w:rsidR="008F43E0" w:rsidRPr="008F43E0" w:rsidRDefault="008F43E0">
      <w:pPr>
        <w:numPr>
          <w:ilvl w:val="0"/>
          <w:numId w:val="22"/>
        </w:numPr>
        <w:spacing w:after="0" w:line="240" w:lineRule="auto"/>
        <w:ind w:left="851"/>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Counterparty’s invoice number;</w:t>
      </w:r>
    </w:p>
    <w:p w14:paraId="396F3432" w14:textId="77777777" w:rsidR="008F43E0" w:rsidRPr="008F43E0" w:rsidRDefault="008F43E0">
      <w:pPr>
        <w:numPr>
          <w:ilvl w:val="0"/>
          <w:numId w:val="22"/>
        </w:numPr>
        <w:spacing w:after="0" w:line="240" w:lineRule="auto"/>
        <w:ind w:left="851"/>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Date of invoice;</w:t>
      </w:r>
    </w:p>
    <w:p w14:paraId="7A3244B1" w14:textId="77777777" w:rsidR="008F43E0" w:rsidRPr="008F43E0" w:rsidRDefault="008F43E0">
      <w:pPr>
        <w:numPr>
          <w:ilvl w:val="0"/>
          <w:numId w:val="22"/>
        </w:numPr>
        <w:spacing w:after="0" w:line="240" w:lineRule="auto"/>
        <w:ind w:left="851"/>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Agreement number (listed on cover page of Agreement);</w:t>
      </w:r>
    </w:p>
    <w:p w14:paraId="75823508" w14:textId="77777777" w:rsidR="008F43E0" w:rsidRPr="008F43E0" w:rsidRDefault="008F43E0">
      <w:pPr>
        <w:numPr>
          <w:ilvl w:val="0"/>
          <w:numId w:val="22"/>
        </w:numPr>
        <w:spacing w:after="0" w:line="240" w:lineRule="auto"/>
        <w:ind w:left="851"/>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Period of performance for which invoice is submitted;</w:t>
      </w:r>
    </w:p>
    <w:p w14:paraId="1F396221" w14:textId="77777777" w:rsidR="008F43E0" w:rsidRPr="008F43E0" w:rsidRDefault="008F43E0">
      <w:pPr>
        <w:numPr>
          <w:ilvl w:val="0"/>
          <w:numId w:val="22"/>
        </w:numPr>
        <w:spacing w:after="0" w:line="240" w:lineRule="auto"/>
        <w:ind w:left="851"/>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Total charges for the invoice; </w:t>
      </w:r>
    </w:p>
    <w:p w14:paraId="777646F4" w14:textId="77777777" w:rsidR="008F43E0" w:rsidRPr="008F43E0" w:rsidRDefault="008F43E0">
      <w:pPr>
        <w:numPr>
          <w:ilvl w:val="0"/>
          <w:numId w:val="22"/>
        </w:numPr>
        <w:spacing w:after="0" w:line="240" w:lineRule="auto"/>
        <w:ind w:left="851"/>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Cumulative amount invoiced to date for each line item on the invoice.</w:t>
      </w:r>
    </w:p>
    <w:p w14:paraId="0F8CFCF9"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Any invoices sent to SNV, as required, shall contain a written certification as to its accuracy as per the below: </w:t>
      </w:r>
    </w:p>
    <w:p w14:paraId="2ED19986" w14:textId="77777777" w:rsidR="008F43E0" w:rsidRPr="008F43E0" w:rsidRDefault="008F43E0" w:rsidP="008F43E0">
      <w:pPr>
        <w:tabs>
          <w:tab w:val="left" w:pos="-2880"/>
          <w:tab w:val="left" w:pos="-2160"/>
          <w:tab w:val="left" w:pos="-1440"/>
          <w:tab w:val="left" w:pos="-720"/>
          <w:tab w:val="left" w:pos="720"/>
        </w:tabs>
        <w:suppressAutoHyphens/>
        <w:spacing w:after="0" w:line="240" w:lineRule="auto"/>
        <w:ind w:left="426"/>
        <w:jc w:val="both"/>
        <w:rPr>
          <w:rFonts w:ascii="Calibri" w:eastAsia="Aptos" w:hAnsi="Calibri" w:cs="Calibri"/>
          <w:i/>
          <w:kern w:val="2"/>
          <w:sz w:val="18"/>
          <w:szCs w:val="18"/>
          <w14:ligatures w14:val="standardContextual"/>
        </w:rPr>
      </w:pPr>
      <w:r w:rsidRPr="008F43E0">
        <w:rPr>
          <w:rFonts w:ascii="Calibri" w:eastAsia="Aptos" w:hAnsi="Calibri" w:cs="Calibri"/>
          <w:i/>
          <w:kern w:val="2"/>
          <w:sz w:val="18"/>
          <w:szCs w:val="18"/>
          <w14:ligatures w14:val="standardContextual"/>
        </w:rPr>
        <w:t xml:space="preserve">“I hereby certify that the above invoice is correct and just, that the costs included herein have been incurred and that payment therefore has not been received; that it is in accordance with the terms and conditions of the Agreement and that all services/supplies shown in this invoice </w:t>
      </w:r>
      <w:r w:rsidRPr="008F43E0">
        <w:rPr>
          <w:rFonts w:ascii="Calibri" w:eastAsia="Aptos" w:hAnsi="Calibri" w:cs="Calibri"/>
          <w:i/>
          <w:kern w:val="2"/>
          <w:sz w:val="18"/>
          <w:szCs w:val="18"/>
          <w14:ligatures w14:val="standardContextual"/>
        </w:rPr>
        <w:tab/>
        <w:t>have been performed, delivered, or incorporated into an item to be delivered.”</w:t>
      </w:r>
    </w:p>
    <w:p w14:paraId="39FB84F1" w14:textId="77777777" w:rsidR="008F43E0" w:rsidRPr="008F43E0" w:rsidRDefault="008F43E0" w:rsidP="008F43E0">
      <w:pPr>
        <w:tabs>
          <w:tab w:val="left" w:pos="-2880"/>
          <w:tab w:val="left" w:pos="-2160"/>
          <w:tab w:val="left" w:pos="-1440"/>
          <w:tab w:val="left" w:pos="-720"/>
          <w:tab w:val="left" w:pos="720"/>
        </w:tabs>
        <w:suppressAutoHyphens/>
        <w:spacing w:after="0" w:line="240" w:lineRule="auto"/>
        <w:jc w:val="both"/>
        <w:rPr>
          <w:rFonts w:ascii="Calibri" w:eastAsia="Aptos" w:hAnsi="Calibri" w:cs="Calibri"/>
          <w:i/>
          <w:kern w:val="2"/>
          <w:sz w:val="18"/>
          <w:szCs w:val="18"/>
          <w14:ligatures w14:val="standardContextual"/>
        </w:rPr>
      </w:pPr>
    </w:p>
    <w:p w14:paraId="0127F489" w14:textId="77777777" w:rsidR="008F43E0" w:rsidRPr="008F43E0" w:rsidRDefault="008F43E0" w:rsidP="008F43E0">
      <w:pPr>
        <w:spacing w:after="160" w:line="240" w:lineRule="auto"/>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For both invoices sent to SNV and invoices received by SNV, if no specific payment due date has been agreed upon, the invoice shall be paid no later than thirty (30) days after receipt. SNV will have the right to instruct its accountant to examine the books and records of the Counterparty in order to ascertain that the quantities and amounts forming the basis of the invoices as provided by the Counterparty are correct. The cost of such examination shall be borne by the Party against which the accountant carrying out the examination makes the finding and otherwise by SNV. The finding of such accountant will be binding to both Parties, notwithstanding the right of Parties concerned to submit to the competent court referred to in clause 7 of these T&amp;Cs any Disputes about the consequences of this examination.</w:t>
      </w:r>
    </w:p>
    <w:p w14:paraId="74DCDD38" w14:textId="77777777" w:rsidR="008F43E0" w:rsidRPr="008F43E0" w:rsidRDefault="008F43E0" w:rsidP="008F43E0">
      <w:pPr>
        <w:spacing w:after="0" w:line="240" w:lineRule="auto"/>
        <w:ind w:left="426" w:hanging="426"/>
        <w:contextualSpacing/>
        <w:jc w:val="both"/>
        <w:outlineLvl w:val="0"/>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COMPLIANCE </w:t>
      </w:r>
    </w:p>
    <w:p w14:paraId="581FA90D"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Integrity and Compliance. </w:t>
      </w:r>
      <w:r w:rsidRPr="008F43E0">
        <w:rPr>
          <w:rFonts w:ascii="Calibri" w:eastAsia="Aptos" w:hAnsi="Calibri" w:cs="Calibri"/>
          <w:kern w:val="2"/>
          <w:sz w:val="18"/>
          <w:szCs w:val="18"/>
          <w14:ligatures w14:val="standardContextual"/>
        </w:rPr>
        <w:t>The Counterparty agrees to comply with all applicable laws, regulations, rules, and orders in accordance with the Agreement, including payment of VAT required by law and obtaining a validated Tax Receipt. The Counterparty, in all matters relating to the Agreement, shall act as an independent contractor. Neither the Counterparty nor any of the persons furnishing materials or performing work or services under the Agreement are considered SNV employees within the meaning of, or the application of, any industrial or labour law. The Counterparty shall, at its own expense, be responsible for compliance with all requirements and obligations relating to its employees under all applicable local laws, statutes, ordinances, rules, and obligations including, but not limited to, employer’s obligations under laws relating to: income tax withholding and reporting; civil rights; equal employment opportunity; discrimination on the basis of age, sex, race, colour, religion, disability, national origin, or veteran status; overtime; minimum wage; social security contribution and withholding; unemployment insurance; employer’s liability insurance; worker’s compensation; and all other employment, labour, or benefits related laws. Any reference to Project Budget and/or Budget in the Agreement must be used solely and exclusively for the approved activities as outlined in the Agreement. The Project Budget may not be used, unless explicitly agreed by Parties in writing in advance, to meet the cost of any import, customs duties or any other taxes or similar charges (such as but not limited to Gift tax, Value Added Tax, Goods and Sales Tax, Pay As You Earn) applied by local Governments or by any local public authority. In the event that withholding taxes (or similar taxes, levies etc.) apply with respect to the Agreement SNV may withhold from the amounts payable by SNV under this Agreement all taxes, duties, levies or similar governmental charges that are required to be withheld by applicable laws and/or regulations. Such withholding shall decrease by an equivalent amount the payment due by SNV. Only upon request SNV will provide an official tax certificate or other evidence of the fulfilment tax of obligation, together with proof of payment from the relevant governmental authority. The Parties agree to abide by local and national laws including payment of all taxes and timely submission filing of all statutory requirements and returns as far as they relate to this Agreement. In particular the Parties shall comply with all applicable laws, regulations and codes of conduct having the force of law in connection with this Agreement. The Counterparty shall obtain all licenses and permits and pay all associated fees and other charges required to conduct its business, at the Counterparty’s expense. Unless otherwise provided for under this provision, any taxes, related to the Agreement, shall be borne by the Counterparty. The Counterparty fully indemnifies SNV in respect of any claims arising from the Counterparty’s failure to pay taxes. Where either Party engages any implementing partner, consultant, contractor, sub-contractor, adviser or agent (a “Representative”) the engaging Party will ensure that such Representative is bound by the obligations of this Agreement, relevant laws and taxes to the extent they apply to the representative in their role on the project.</w:t>
      </w:r>
    </w:p>
    <w:p w14:paraId="51A538E7" w14:textId="77777777" w:rsidR="008F43E0" w:rsidRPr="008F43E0" w:rsidRDefault="008F43E0" w:rsidP="008F43E0">
      <w:pPr>
        <w:spacing w:after="0" w:line="240" w:lineRule="auto"/>
        <w:ind w:left="426"/>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Counterparty and its personnel shall comply with all laws, orders, rules, regulations and ordinances and SNV’s Code of Conduct ("Code") in performing the Agreement. Counterparty agrees to abide by the Code and maintain an integrity and compliance program that encompasses at a minimum the standards of business conduct set forth in the Code and that effectively prevents and corrects ethical violations and maintains compliance with laws. Counterparty will indemnify and hold harmless SNV from and against any and all loss, cost, expense (including reasonable attorney and professional fees), claims, damage, or liability arising out of or resulting from or occurring in connection with Counterparty's breach of this Section. Furthermore, Counterparty shall comply with the Funder’s Code of Conduct, if applicable and attached hereto.</w:t>
      </w:r>
    </w:p>
    <w:p w14:paraId="4A84E64F"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kern w:val="2"/>
          <w:sz w:val="18"/>
          <w:szCs w:val="18"/>
          <w14:ligatures w14:val="standardContextual"/>
        </w:rPr>
      </w:pPr>
      <w:bookmarkStart w:id="4" w:name="_Hlk35882787"/>
      <w:r w:rsidRPr="008F43E0">
        <w:rPr>
          <w:rFonts w:ascii="Calibri" w:eastAsia="Aptos" w:hAnsi="Calibri" w:cs="Calibri"/>
          <w:b/>
          <w:bCs/>
          <w:kern w:val="2"/>
          <w:sz w:val="18"/>
          <w:szCs w:val="18"/>
          <w14:ligatures w14:val="standardContextual"/>
        </w:rPr>
        <w:t>Compliance with Code of Conducts.</w:t>
      </w:r>
      <w:bookmarkEnd w:id="4"/>
      <w:r w:rsidRPr="008F43E0">
        <w:rPr>
          <w:rFonts w:ascii="Calibri" w:eastAsia="Aptos" w:hAnsi="Calibri" w:cs="Calibri"/>
          <w:b/>
          <w:kern w:val="2"/>
          <w:sz w:val="18"/>
          <w:szCs w:val="18"/>
          <w14:ligatures w14:val="standardContextual"/>
        </w:rPr>
        <w:t xml:space="preserve"> </w:t>
      </w:r>
      <w:r w:rsidRPr="008F43E0">
        <w:rPr>
          <w:rFonts w:ascii="Calibri" w:eastAsia="Aptos" w:hAnsi="Calibri" w:cs="Calibri"/>
          <w:kern w:val="2"/>
          <w:sz w:val="18"/>
          <w:szCs w:val="18"/>
          <w14:ligatures w14:val="standardContextual"/>
        </w:rPr>
        <w:t xml:space="preserve">The Counterparty and its personnel shall comply with (i) SNV’s Code of Conduct and related procedures available here </w:t>
      </w:r>
      <w:hyperlink r:id="rId16" w:tooltip="Original URL: https://snv.canto.global/v/IDULTGA9UK/folder/TNAQ7?viewIndex=0. Click or tap if you trust this link." w:history="1">
        <w:r w:rsidRPr="008F43E0">
          <w:rPr>
            <w:rFonts w:ascii="Calibri" w:eastAsia="Aptos" w:hAnsi="Calibri" w:cs="Calibri"/>
            <w:color w:val="467886"/>
            <w:kern w:val="2"/>
            <w:sz w:val="18"/>
            <w:szCs w:val="18"/>
            <w:u w:val="single"/>
            <w14:ligatures w14:val="standardContextual"/>
          </w:rPr>
          <w:t>SNV - Canto DAM</w:t>
        </w:r>
      </w:hyperlink>
      <w:r w:rsidRPr="008F43E0">
        <w:rPr>
          <w:rFonts w:ascii="Calibri" w:eastAsia="Aptos" w:hAnsi="Calibri" w:cs="Calibri"/>
          <w:kern w:val="2"/>
          <w:sz w:val="18"/>
          <w:szCs w:val="18"/>
          <w14:ligatures w14:val="standardContextual"/>
        </w:rPr>
        <w:t xml:space="preserve"> and (ii) the Funder’s Code of Conduct (Attachment II). The Counterparty agrees that this is a fundamental provision of the Agreement and that any breach of the SNV Code of Conduct or of the Funder's Code of Conduct will entitle the SNV to terminate the Agreement immediately and without penalty. </w:t>
      </w:r>
    </w:p>
    <w:p w14:paraId="67845038"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MS Gothic" w:hAnsi="Calibri" w:cs="Calibri"/>
          <w:b/>
          <w:kern w:val="2"/>
          <w:sz w:val="18"/>
          <w:szCs w:val="18"/>
          <w14:ligatures w14:val="standardContextual"/>
        </w:rPr>
      </w:pPr>
      <w:r w:rsidRPr="008F43E0">
        <w:rPr>
          <w:rFonts w:ascii="Calibri" w:eastAsia="MS Gothic" w:hAnsi="Calibri" w:cs="Calibri"/>
          <w:b/>
          <w:bCs/>
          <w:kern w:val="2"/>
          <w:sz w:val="18"/>
          <w:szCs w:val="18"/>
          <w14:ligatures w14:val="standardContextual"/>
        </w:rPr>
        <w:t>Safeguarding.</w:t>
      </w:r>
      <w:r w:rsidRPr="008F43E0">
        <w:rPr>
          <w:rFonts w:ascii="Calibri" w:eastAsia="MS Gothic" w:hAnsi="Calibri" w:cs="Calibri"/>
          <w:kern w:val="2"/>
          <w:sz w:val="18"/>
          <w:szCs w:val="18"/>
          <w14:ligatures w14:val="standardContextual"/>
        </w:rPr>
        <w:t xml:space="preserve"> </w:t>
      </w:r>
      <w:r w:rsidRPr="008F43E0">
        <w:rPr>
          <w:rFonts w:ascii="Calibri" w:eastAsia="Aptos" w:hAnsi="Calibri" w:cs="Calibri"/>
          <w:kern w:val="2"/>
          <w:sz w:val="18"/>
          <w:szCs w:val="18"/>
          <w14:ligatures w14:val="standardContextual"/>
        </w:rPr>
        <w:t>Upon signing the Agreement, the Counterparty shall comply with all provisions related to safeguarding in the SNV Code of Conduct and related procedures, including the SNV Safeguarding, Child Protection and Protection from Sexual Exploitation, Abuse and Harassment Procedure, and if applicable, in the Funder’s Code of Conduct. Safeguarding is intended as the set of measures aimed at preventing any form of harm against people the Counterparty works with (I.e. employees, subcontractors, community-based organisations, etc.) and for (I.e. project participants, communities, etc.) as well as addressing incidents in a timely manner and with a survivor-centred approach.</w:t>
      </w:r>
    </w:p>
    <w:p w14:paraId="5A066748" w14:textId="77777777" w:rsidR="008F43E0" w:rsidRPr="008F43E0" w:rsidRDefault="008F43E0" w:rsidP="008F43E0">
      <w:pPr>
        <w:spacing w:after="0" w:line="240" w:lineRule="auto"/>
        <w:ind w:left="426"/>
        <w:contextualSpacing/>
        <w:jc w:val="both"/>
        <w:outlineLvl w:val="1"/>
        <w:rPr>
          <w:rFonts w:ascii="Calibri" w:eastAsia="MS Gothic" w:hAnsi="Calibri" w:cs="Calibri"/>
          <w:b/>
          <w:kern w:val="2"/>
          <w:sz w:val="18"/>
          <w:szCs w:val="18"/>
          <w14:ligatures w14:val="standardContextual"/>
        </w:rPr>
      </w:pPr>
      <w:r w:rsidRPr="008F43E0">
        <w:rPr>
          <w:rFonts w:ascii="Calibri" w:eastAsia="Aptos" w:hAnsi="Calibri" w:cs="Calibri"/>
          <w:kern w:val="2"/>
          <w:sz w:val="18"/>
          <w:szCs w:val="18"/>
          <w14:ligatures w14:val="standardContextual"/>
        </w:rPr>
        <w:t>Any form of misconduct (whether behavioural or financial) can be reported to SNV through the</w:t>
      </w:r>
      <w:r w:rsidRPr="008F43E0">
        <w:rPr>
          <w:rFonts w:ascii="Calibri" w:eastAsia="Aptos" w:hAnsi="Calibri" w:cs="Calibri"/>
          <w:kern w:val="2"/>
          <w:sz w:val="18"/>
          <w:szCs w:val="18"/>
          <w:u w:val="single"/>
          <w14:ligatures w14:val="standardContextual"/>
        </w:rPr>
        <w:t xml:space="preserve"> </w:t>
      </w:r>
      <w:hyperlink r:id="rId17" w:history="1">
        <w:r w:rsidRPr="008F43E0">
          <w:rPr>
            <w:rFonts w:ascii="Calibri" w:eastAsia="Aptos" w:hAnsi="Calibri" w:cs="Calibri"/>
            <w:color w:val="0000FF"/>
            <w:kern w:val="2"/>
            <w:sz w:val="18"/>
            <w:szCs w:val="18"/>
            <w:u w:val="single"/>
            <w14:ligatures w14:val="standardContextual"/>
          </w:rPr>
          <w:t>Online Reporting Mechanism</w:t>
        </w:r>
      </w:hyperlink>
      <w:r w:rsidRPr="008F43E0">
        <w:rPr>
          <w:rFonts w:ascii="Calibri" w:eastAsia="Aptos" w:hAnsi="Calibri" w:cs="Calibri"/>
          <w:kern w:val="2"/>
          <w:sz w:val="18"/>
          <w:szCs w:val="18"/>
          <w14:ligatures w14:val="standardContextual"/>
        </w:rPr>
        <w:t>, and it will be followed up by SNV with an internal fact-finding process, where the subject of concern is an SNV team member, or with guidance to the Counterparty if the subject of concern is under contract with them.</w:t>
      </w:r>
    </w:p>
    <w:p w14:paraId="42B5276C" w14:textId="77777777" w:rsidR="008F43E0" w:rsidRPr="008F43E0" w:rsidRDefault="008F43E0" w:rsidP="008F43E0">
      <w:pPr>
        <w:spacing w:after="0" w:line="240" w:lineRule="auto"/>
        <w:ind w:left="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Should the Counterparty require any support in identifying at risk situations, establishing an awareness raising and reporting mechanism or conduct investigations, SNV can provide guidance and support. Any safeguarding incident where a person's safety and/or life were at risk and for which the Counterparty did not take action and report to SNV can lead to the immediate termination of the Contract.</w:t>
      </w:r>
    </w:p>
    <w:p w14:paraId="3AB63426"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
          <w:kern w:val="2"/>
          <w:sz w:val="18"/>
          <w:szCs w:val="18"/>
          <w14:ligatures w14:val="standardContextual"/>
        </w:rPr>
      </w:pPr>
      <w:r w:rsidRPr="008F43E0">
        <w:rPr>
          <w:rFonts w:ascii="Calibri" w:eastAsia="Aptos" w:hAnsi="Calibri" w:cs="Calibri"/>
          <w:b/>
          <w:bCs/>
          <w:kern w:val="2"/>
          <w:sz w:val="18"/>
          <w:szCs w:val="18"/>
          <w14:ligatures w14:val="standardContextual"/>
        </w:rPr>
        <w:t xml:space="preserve">Labour conditions, and prevention of Modern Slavery and Human Trafficking. </w:t>
      </w:r>
      <w:r w:rsidRPr="008F43E0">
        <w:rPr>
          <w:rFonts w:ascii="Calibri" w:eastAsia="Aptos" w:hAnsi="Calibri" w:cs="Calibri"/>
          <w:kern w:val="2"/>
          <w:sz w:val="18"/>
          <w:szCs w:val="18"/>
          <w14:ligatures w14:val="standardContextual"/>
        </w:rPr>
        <w:t xml:space="preserve">The Counterparty represents and warrants that neither it, nor any of its affiliates, nor any subsidiaries controlled by it, allows for any form of labour whose retribution and conditions are below the national standards, irrespective of the age of the employee. </w:t>
      </w:r>
    </w:p>
    <w:p w14:paraId="7AFB6E71" w14:textId="77777777" w:rsidR="008F43E0" w:rsidRPr="008F43E0" w:rsidRDefault="008F43E0" w:rsidP="008F43E0">
      <w:pPr>
        <w:spacing w:after="0" w:line="240" w:lineRule="auto"/>
        <w:ind w:left="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Furthermore, the Counterparty will refrain from employing children (I.e., any person below the age of 18 irrespective of the national provisions on age of majority) for full time work. In instances where children are allowed to work (see ILO Convention n.138 on Minimum Age and Convention n. 182 on Worst Forms of Child Labour) the provision in the </w:t>
      </w:r>
      <w:hyperlink r:id="rId18">
        <w:r w:rsidRPr="008F43E0">
          <w:rPr>
            <w:rFonts w:ascii="Calibri" w:eastAsia="Aptos" w:hAnsi="Calibri" w:cs="Calibri"/>
            <w:color w:val="467886"/>
            <w:kern w:val="2"/>
            <w:sz w:val="18"/>
            <w:szCs w:val="18"/>
            <w:u w:val="single"/>
            <w14:ligatures w14:val="standardContextual"/>
          </w:rPr>
          <w:t>SNV Modern Slavery and anti-human trafficking statement</w:t>
        </w:r>
      </w:hyperlink>
      <w:r w:rsidRPr="008F43E0">
        <w:rPr>
          <w:rFonts w:ascii="Calibri" w:eastAsia="Aptos" w:hAnsi="Calibri" w:cs="Calibri"/>
          <w:kern w:val="2"/>
          <w:sz w:val="18"/>
          <w:szCs w:val="18"/>
          <w14:ligatures w14:val="standardContextual"/>
        </w:rPr>
        <w:t xml:space="preserve"> apply. Any form of child abuse, mistreatment or forced child labour at any stage of the production chain by the Counterparty or any of its affiliates will not be tolerated and represents an acceptable reason for the immediate termination of the Agreement between SNV and the Counterparty. The Counterparty agrees that this is a fundamental provision of the Agreement that will entitle SNV to terminate the Agreement immediately and without penalty.</w:t>
      </w:r>
    </w:p>
    <w:p w14:paraId="1AC8E0AF" w14:textId="77777777" w:rsidR="008F43E0" w:rsidRPr="008F43E0" w:rsidRDefault="008F43E0" w:rsidP="008F43E0">
      <w:pPr>
        <w:spacing w:after="0" w:line="240" w:lineRule="auto"/>
        <w:ind w:left="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The Counterparty shall comply with all applicable laws, statutes, regulations and codes relating to modern slavery and human trafficking, including the Modern Slavery Act 2015 and all regulation applicable in the country.</w:t>
      </w:r>
    </w:p>
    <w:p w14:paraId="27606853" w14:textId="77777777" w:rsidR="008F43E0" w:rsidRPr="008F43E0" w:rsidRDefault="008F43E0" w:rsidP="008F43E0">
      <w:pPr>
        <w:spacing w:after="0" w:line="240" w:lineRule="auto"/>
        <w:ind w:left="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The Counterparty commits to taking steps to mitigate the risks of instances of modern slavery and human trafficking occurring within their supply chains. The Counterparty commits to training their staff to be familiar with their obligations with regards to mitigating the risks of instances of modern slavery and human trafficking, including their obligations to report suspicions. Staff should be availed of the relevant information on how to report such suspicions. </w:t>
      </w:r>
    </w:p>
    <w:p w14:paraId="388F0E52" w14:textId="77777777" w:rsidR="008F43E0" w:rsidRPr="008F43E0" w:rsidRDefault="008F43E0" w:rsidP="008F43E0">
      <w:pPr>
        <w:spacing w:after="0" w:line="240" w:lineRule="auto"/>
        <w:ind w:left="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The Counterparty represents and warrants that it, its affiliates and subsidiaries controlled by it are in compliance with the following International Labour Organisation (ILO) conventions and protocol: </w:t>
      </w:r>
    </w:p>
    <w:p w14:paraId="63253548" w14:textId="77777777" w:rsidR="008F43E0" w:rsidRPr="008F43E0" w:rsidRDefault="008F43E0">
      <w:pPr>
        <w:numPr>
          <w:ilvl w:val="1"/>
          <w:numId w:val="20"/>
        </w:numPr>
        <w:spacing w:after="0" w:line="240" w:lineRule="auto"/>
        <w:ind w:left="851"/>
        <w:contextualSpacing/>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Convention No. 29 - Forced Labour Convention, 1930 </w:t>
      </w:r>
    </w:p>
    <w:p w14:paraId="2579EEAA" w14:textId="77777777" w:rsidR="008F43E0" w:rsidRPr="008F43E0" w:rsidRDefault="008F43E0">
      <w:pPr>
        <w:numPr>
          <w:ilvl w:val="1"/>
          <w:numId w:val="20"/>
        </w:numPr>
        <w:spacing w:after="0" w:line="240" w:lineRule="auto"/>
        <w:ind w:left="851"/>
        <w:contextualSpacing/>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Protocol 029 - Protocol of 2014 to the Forced Labour Convention, 1930 </w:t>
      </w:r>
    </w:p>
    <w:p w14:paraId="51C5ABA0" w14:textId="77777777" w:rsidR="008F43E0" w:rsidRPr="008F43E0" w:rsidRDefault="008F43E0">
      <w:pPr>
        <w:numPr>
          <w:ilvl w:val="1"/>
          <w:numId w:val="20"/>
        </w:numPr>
        <w:spacing w:after="0" w:line="240" w:lineRule="auto"/>
        <w:ind w:left="851"/>
        <w:contextualSpacing/>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Convention No. 087 - Freedom of Association and Protection of the Right to Organise Convention, 1948 </w:t>
      </w:r>
    </w:p>
    <w:p w14:paraId="2755F7FC" w14:textId="77777777" w:rsidR="008F43E0" w:rsidRPr="008F43E0" w:rsidRDefault="008F43E0">
      <w:pPr>
        <w:numPr>
          <w:ilvl w:val="1"/>
          <w:numId w:val="20"/>
        </w:numPr>
        <w:spacing w:after="0" w:line="240" w:lineRule="auto"/>
        <w:ind w:left="851"/>
        <w:contextualSpacing/>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Convention No. 098 - Right to Organise and Collective Bargaining Convention, 1949</w:t>
      </w:r>
    </w:p>
    <w:p w14:paraId="281756BD" w14:textId="77777777" w:rsidR="008F43E0" w:rsidRPr="008F43E0" w:rsidRDefault="008F43E0">
      <w:pPr>
        <w:numPr>
          <w:ilvl w:val="1"/>
          <w:numId w:val="20"/>
        </w:numPr>
        <w:spacing w:after="0" w:line="240" w:lineRule="auto"/>
        <w:ind w:left="851"/>
        <w:contextualSpacing/>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Convention No. 100 - Equal Remuneration Convention, 1951</w:t>
      </w:r>
    </w:p>
    <w:p w14:paraId="2267627C" w14:textId="77777777" w:rsidR="008F43E0" w:rsidRPr="008F43E0" w:rsidRDefault="008F43E0">
      <w:pPr>
        <w:numPr>
          <w:ilvl w:val="1"/>
          <w:numId w:val="20"/>
        </w:numPr>
        <w:spacing w:after="0" w:line="240" w:lineRule="auto"/>
        <w:ind w:left="851"/>
        <w:contextualSpacing/>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Convection No. 105 - Abolition of Forced Labour Convention, 1957 </w:t>
      </w:r>
    </w:p>
    <w:p w14:paraId="7339F002" w14:textId="77777777" w:rsidR="008F43E0" w:rsidRPr="008F43E0" w:rsidRDefault="008F43E0">
      <w:pPr>
        <w:numPr>
          <w:ilvl w:val="1"/>
          <w:numId w:val="20"/>
        </w:numPr>
        <w:spacing w:after="0" w:line="240" w:lineRule="auto"/>
        <w:ind w:left="851"/>
        <w:contextualSpacing/>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Convection No. 111 - Discrimination (Employment and Occupation) Convention, 1958 </w:t>
      </w:r>
    </w:p>
    <w:p w14:paraId="10B96913" w14:textId="77777777" w:rsidR="008F43E0" w:rsidRPr="008F43E0" w:rsidRDefault="008F43E0">
      <w:pPr>
        <w:numPr>
          <w:ilvl w:val="1"/>
          <w:numId w:val="20"/>
        </w:numPr>
        <w:spacing w:after="0" w:line="240" w:lineRule="auto"/>
        <w:ind w:left="851"/>
        <w:contextualSpacing/>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Convention No. 138 - Minimum Age Convention, 1973 </w:t>
      </w:r>
    </w:p>
    <w:p w14:paraId="3400CA8E" w14:textId="77777777" w:rsidR="008F43E0" w:rsidRPr="008F43E0" w:rsidRDefault="008F43E0">
      <w:pPr>
        <w:numPr>
          <w:ilvl w:val="1"/>
          <w:numId w:val="20"/>
        </w:numPr>
        <w:spacing w:after="0" w:line="240" w:lineRule="auto"/>
        <w:ind w:left="851"/>
        <w:contextualSpacing/>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Convention No. 182 - Worst Forms of Child Labour Convention, 1999</w:t>
      </w:r>
    </w:p>
    <w:p w14:paraId="1D677C76" w14:textId="77777777" w:rsidR="008F43E0" w:rsidRPr="008F43E0" w:rsidRDefault="008F43E0">
      <w:pPr>
        <w:numPr>
          <w:ilvl w:val="1"/>
          <w:numId w:val="20"/>
        </w:numPr>
        <w:spacing w:after="0" w:line="240" w:lineRule="auto"/>
        <w:ind w:left="851"/>
        <w:contextualSpacing/>
        <w:jc w:val="both"/>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The Ethical Trading Initiative</w:t>
      </w:r>
    </w:p>
    <w:p w14:paraId="261E6A4C"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Times New Roman" w:hAnsi="Calibri" w:cs="Calibri"/>
          <w:sz w:val="18"/>
          <w:szCs w:val="18"/>
          <w:lang w:eastAsia="fr-FR"/>
        </w:rPr>
      </w:pPr>
      <w:r w:rsidRPr="008F43E0">
        <w:rPr>
          <w:rFonts w:ascii="Calibri" w:eastAsia="Aptos" w:hAnsi="Calibri" w:cs="Calibri"/>
          <w:b/>
          <w:bCs/>
          <w:kern w:val="2"/>
          <w:sz w:val="18"/>
          <w:szCs w:val="18"/>
          <w14:ligatures w14:val="standardContextual"/>
        </w:rPr>
        <w:t xml:space="preserve">Anti-Terrorism and Money Laundering. </w:t>
      </w:r>
      <w:r w:rsidRPr="008F43E0">
        <w:rPr>
          <w:rFonts w:ascii="Calibri" w:eastAsia="Times New Roman" w:hAnsi="Calibri" w:cs="Calibri"/>
          <w:sz w:val="18"/>
          <w:szCs w:val="18"/>
          <w:lang w:eastAsia="fr-FR"/>
        </w:rPr>
        <w:t xml:space="preserve">The </w:t>
      </w:r>
      <w:r w:rsidRPr="008F43E0">
        <w:rPr>
          <w:rFonts w:ascii="Calibri" w:eastAsia="Aptos" w:hAnsi="Calibri" w:cs="Calibri"/>
          <w:kern w:val="2"/>
          <w:sz w:val="18"/>
          <w:szCs w:val="18"/>
          <w14:ligatures w14:val="standardContextual"/>
        </w:rPr>
        <w:t>Counterparty</w:t>
      </w:r>
      <w:r w:rsidRPr="008F43E0">
        <w:rPr>
          <w:rFonts w:ascii="Calibri" w:eastAsia="Times New Roman" w:hAnsi="Calibri" w:cs="Calibri"/>
          <w:sz w:val="18"/>
          <w:szCs w:val="18"/>
          <w:lang w:eastAsia="fr-FR"/>
        </w:rPr>
        <w:t xml:space="preserve"> agrees to undertake all reasonable efforts to ensure that none of the funds received pursuant to the Agreement are used to provide support to individuals or entities associated with terrorism and that the recipients of any amounts provided hereunder do not appear on the following lists:</w:t>
      </w:r>
    </w:p>
    <w:p w14:paraId="77E0BE9F" w14:textId="77777777" w:rsidR="008F43E0" w:rsidRPr="008F43E0" w:rsidRDefault="008F43E0">
      <w:pPr>
        <w:numPr>
          <w:ilvl w:val="0"/>
          <w:numId w:val="21"/>
        </w:numPr>
        <w:spacing w:after="0" w:line="240" w:lineRule="auto"/>
        <w:ind w:left="851"/>
        <w:rPr>
          <w:rFonts w:ascii="Calibri" w:eastAsia="Times New Roman" w:hAnsi="Calibri" w:cs="Calibri"/>
          <w:sz w:val="18"/>
          <w:szCs w:val="18"/>
          <w:lang w:eastAsia="fr-FR"/>
        </w:rPr>
      </w:pPr>
      <w:r w:rsidRPr="008F43E0">
        <w:rPr>
          <w:rFonts w:ascii="Calibri" w:eastAsia="Times New Roman" w:hAnsi="Calibri" w:cs="Calibri"/>
          <w:sz w:val="18"/>
          <w:szCs w:val="18"/>
          <w:lang w:eastAsia="fr-FR"/>
        </w:rPr>
        <w:t xml:space="preserve">UN Security Council List, available at: </w:t>
      </w:r>
      <w:bookmarkStart w:id="5" w:name="_Hlk207093351"/>
      <w:r w:rsidRPr="008F43E0">
        <w:rPr>
          <w:rFonts w:ascii="Calibri" w:eastAsia="Aptos" w:hAnsi="Calibri" w:cs="Calibri"/>
          <w:kern w:val="2"/>
          <w:sz w:val="18"/>
          <w:szCs w:val="18"/>
          <w14:ligatures w14:val="standardContextual"/>
        </w:rPr>
        <w:fldChar w:fldCharType="begin"/>
      </w:r>
      <w:r w:rsidRPr="008F43E0">
        <w:rPr>
          <w:rFonts w:ascii="Calibri" w:eastAsia="Aptos" w:hAnsi="Calibri" w:cs="Calibri"/>
          <w:kern w:val="2"/>
          <w:sz w:val="18"/>
          <w:szCs w:val="18"/>
          <w14:ligatures w14:val="standardContextual"/>
        </w:rPr>
        <w:instrText>HYPERLINK "https://main.un.org/securitycouncil/en/sanctions/information"</w:instrText>
      </w:r>
      <w:r w:rsidRPr="008F43E0">
        <w:rPr>
          <w:rFonts w:ascii="Calibri" w:eastAsia="Aptos" w:hAnsi="Calibri" w:cs="Calibri"/>
          <w:kern w:val="2"/>
          <w:sz w:val="18"/>
          <w:szCs w:val="18"/>
          <w14:ligatures w14:val="standardContextual"/>
        </w:rPr>
      </w:r>
      <w:r w:rsidRPr="008F43E0">
        <w:rPr>
          <w:rFonts w:ascii="Calibri" w:eastAsia="Aptos" w:hAnsi="Calibri" w:cs="Calibri"/>
          <w:kern w:val="2"/>
          <w:sz w:val="18"/>
          <w:szCs w:val="18"/>
          <w14:ligatures w14:val="standardContextual"/>
        </w:rPr>
        <w:fldChar w:fldCharType="separate"/>
      </w:r>
      <w:r w:rsidRPr="008F43E0">
        <w:rPr>
          <w:rFonts w:ascii="Calibri" w:eastAsia="Aptos" w:hAnsi="Calibri" w:cs="Calibri"/>
          <w:color w:val="467886"/>
          <w:kern w:val="2"/>
          <w:sz w:val="18"/>
          <w:szCs w:val="18"/>
          <w:u w:val="single"/>
          <w14:ligatures w14:val="standardContextual"/>
        </w:rPr>
        <w:t>United Nations Security Council Consolidated List | Security Council</w:t>
      </w:r>
      <w:r w:rsidRPr="008F43E0">
        <w:rPr>
          <w:rFonts w:ascii="Calibri" w:eastAsia="Aptos" w:hAnsi="Calibri" w:cs="Calibri"/>
          <w:kern w:val="2"/>
          <w:sz w:val="18"/>
          <w:szCs w:val="18"/>
          <w14:ligatures w14:val="standardContextual"/>
        </w:rPr>
        <w:fldChar w:fldCharType="end"/>
      </w:r>
      <w:bookmarkEnd w:id="5"/>
      <w:r w:rsidRPr="008F43E0">
        <w:rPr>
          <w:rFonts w:ascii="Calibri" w:eastAsia="Times New Roman" w:hAnsi="Calibri" w:cs="Calibri"/>
          <w:sz w:val="18"/>
          <w:szCs w:val="18"/>
          <w:lang w:eastAsia="fr-FR"/>
        </w:rPr>
        <w:t xml:space="preserve">. </w:t>
      </w:r>
    </w:p>
    <w:p w14:paraId="03FDD1E0" w14:textId="77777777" w:rsidR="008F43E0" w:rsidRPr="008F43E0" w:rsidRDefault="008F43E0">
      <w:pPr>
        <w:numPr>
          <w:ilvl w:val="0"/>
          <w:numId w:val="21"/>
        </w:numPr>
        <w:spacing w:after="0" w:line="240" w:lineRule="auto"/>
        <w:ind w:left="851"/>
        <w:jc w:val="both"/>
        <w:rPr>
          <w:rFonts w:ascii="Calibri" w:eastAsia="Times New Roman" w:hAnsi="Calibri" w:cs="Calibri"/>
          <w:sz w:val="18"/>
          <w:szCs w:val="18"/>
          <w:lang w:eastAsia="fr-FR"/>
        </w:rPr>
      </w:pPr>
      <w:r w:rsidRPr="008F43E0">
        <w:rPr>
          <w:rFonts w:ascii="Calibri" w:eastAsia="Times New Roman" w:hAnsi="Calibri" w:cs="Calibri"/>
          <w:sz w:val="18"/>
          <w:szCs w:val="18"/>
          <w:lang w:eastAsia="fr-FR"/>
        </w:rPr>
        <w:t xml:space="preserve">Consolidated List of financial sanctions targets is the UK, available at: </w:t>
      </w:r>
      <w:hyperlink r:id="rId19" w:history="1">
        <w:r w:rsidRPr="008F43E0">
          <w:rPr>
            <w:rFonts w:ascii="Calibri" w:eastAsia="Times New Roman" w:hAnsi="Calibri" w:cs="Calibri"/>
            <w:color w:val="0000FF"/>
            <w:sz w:val="18"/>
            <w:szCs w:val="18"/>
            <w:u w:val="single"/>
            <w:lang w:eastAsia="fr-FR"/>
          </w:rPr>
          <w:t>https://assets.publishing.service.gov.uk/government/uploads/system/uploads/attachment_data/file/1083373/Counter-Terrorism__International_.pdf</w:t>
        </w:r>
      </w:hyperlink>
    </w:p>
    <w:p w14:paraId="3B693872" w14:textId="77777777" w:rsidR="008F43E0" w:rsidRPr="008F43E0" w:rsidRDefault="008F43E0">
      <w:pPr>
        <w:numPr>
          <w:ilvl w:val="0"/>
          <w:numId w:val="21"/>
        </w:numPr>
        <w:spacing w:after="0" w:line="240" w:lineRule="auto"/>
        <w:ind w:left="851"/>
        <w:rPr>
          <w:rFonts w:ascii="Calibri" w:eastAsia="Times New Roman" w:hAnsi="Calibri" w:cs="Calibri"/>
          <w:sz w:val="18"/>
          <w:szCs w:val="18"/>
          <w:lang w:eastAsia="fr-FR"/>
        </w:rPr>
      </w:pPr>
      <w:r w:rsidRPr="008F43E0">
        <w:rPr>
          <w:rFonts w:ascii="Calibri" w:eastAsia="Times New Roman" w:hAnsi="Calibri" w:cs="Calibri"/>
          <w:sz w:val="18"/>
          <w:szCs w:val="18"/>
          <w:lang w:eastAsia="fr-FR"/>
        </w:rPr>
        <w:t xml:space="preserve">The System for Award Management (SAM.gov), available at: </w:t>
      </w:r>
      <w:hyperlink r:id="rId20" w:history="1">
        <w:r w:rsidRPr="008F43E0">
          <w:rPr>
            <w:rFonts w:ascii="Calibri" w:eastAsia="Times New Roman" w:hAnsi="Calibri" w:cs="Calibri"/>
            <w:color w:val="0000FF"/>
            <w:sz w:val="18"/>
            <w:szCs w:val="18"/>
            <w:u w:val="single"/>
            <w:lang w:eastAsia="fr-FR"/>
          </w:rPr>
          <w:t>https://sam.gov/content/home</w:t>
        </w:r>
      </w:hyperlink>
    </w:p>
    <w:p w14:paraId="4EA73E7C" w14:textId="77777777" w:rsidR="008F43E0" w:rsidRPr="008F43E0" w:rsidRDefault="008F43E0">
      <w:pPr>
        <w:numPr>
          <w:ilvl w:val="0"/>
          <w:numId w:val="21"/>
        </w:numPr>
        <w:spacing w:after="0" w:line="240" w:lineRule="auto"/>
        <w:ind w:left="851"/>
        <w:jc w:val="both"/>
        <w:rPr>
          <w:rFonts w:ascii="Calibri" w:eastAsia="Times New Roman" w:hAnsi="Calibri" w:cs="Calibri"/>
          <w:sz w:val="18"/>
          <w:szCs w:val="18"/>
          <w:lang w:val="fr-FR" w:eastAsia="fr-FR"/>
        </w:rPr>
      </w:pPr>
      <w:r w:rsidRPr="008F43E0">
        <w:rPr>
          <w:rFonts w:ascii="Calibri" w:eastAsia="Times New Roman" w:hAnsi="Calibri" w:cs="Calibri"/>
          <w:sz w:val="18"/>
          <w:szCs w:val="18"/>
          <w:lang w:val="fr-FR" w:eastAsia="fr-FR"/>
        </w:rPr>
        <w:t xml:space="preserve">EU Sanction Map, available at: </w:t>
      </w:r>
      <w:hyperlink r:id="rId21" w:anchor="/main" w:history="1">
        <w:r w:rsidRPr="008F43E0">
          <w:rPr>
            <w:rFonts w:ascii="Calibri" w:eastAsia="Times New Roman" w:hAnsi="Calibri" w:cs="Calibri"/>
            <w:color w:val="0000FF"/>
            <w:sz w:val="18"/>
            <w:szCs w:val="18"/>
            <w:u w:val="single"/>
            <w:lang w:val="fr-FR" w:eastAsia="fr-FR"/>
          </w:rPr>
          <w:t>https://www.sanctionsmap.eu/#/main</w:t>
        </w:r>
      </w:hyperlink>
    </w:p>
    <w:p w14:paraId="0115096C" w14:textId="77777777" w:rsidR="008F43E0" w:rsidRPr="008F43E0" w:rsidRDefault="008F43E0">
      <w:pPr>
        <w:numPr>
          <w:ilvl w:val="0"/>
          <w:numId w:val="21"/>
        </w:numPr>
        <w:spacing w:after="0" w:line="240" w:lineRule="auto"/>
        <w:ind w:left="851"/>
        <w:jc w:val="both"/>
        <w:rPr>
          <w:rFonts w:ascii="Calibri" w:eastAsia="Times New Roman" w:hAnsi="Calibri" w:cs="Calibri"/>
          <w:sz w:val="18"/>
          <w:szCs w:val="18"/>
          <w:lang w:eastAsia="fr-FR"/>
        </w:rPr>
      </w:pPr>
      <w:r w:rsidRPr="008F43E0">
        <w:rPr>
          <w:rFonts w:ascii="Calibri" w:eastAsia="Times New Roman" w:hAnsi="Calibri" w:cs="Calibri"/>
          <w:sz w:val="18"/>
          <w:szCs w:val="18"/>
          <w:lang w:eastAsia="fr-FR"/>
        </w:rPr>
        <w:t xml:space="preserve">National Security Australia, available at: </w:t>
      </w:r>
      <w:hyperlink r:id="rId22" w:history="1">
        <w:r w:rsidRPr="008F43E0">
          <w:rPr>
            <w:rFonts w:ascii="Calibri" w:eastAsia="Times New Roman" w:hAnsi="Calibri" w:cs="Calibri"/>
            <w:color w:val="0000FF"/>
            <w:sz w:val="18"/>
            <w:szCs w:val="18"/>
            <w:u w:val="single"/>
            <w:lang w:eastAsia="fr-FR"/>
          </w:rPr>
          <w:t>https://www.nationalsecurity.gov.au/what-australia-is-doing/terrorist-organisations/listed-terrorist-organisations</w:t>
        </w:r>
      </w:hyperlink>
    </w:p>
    <w:p w14:paraId="1F1716B4" w14:textId="77777777" w:rsidR="008F43E0" w:rsidRPr="008F43E0" w:rsidRDefault="008F43E0">
      <w:pPr>
        <w:numPr>
          <w:ilvl w:val="0"/>
          <w:numId w:val="21"/>
        </w:numPr>
        <w:spacing w:after="0" w:line="240" w:lineRule="auto"/>
        <w:ind w:left="851"/>
        <w:jc w:val="both"/>
        <w:rPr>
          <w:rFonts w:ascii="Calibri" w:eastAsia="Times New Roman" w:hAnsi="Calibri" w:cs="Calibri"/>
          <w:sz w:val="18"/>
          <w:szCs w:val="18"/>
          <w:lang w:eastAsia="fr-FR"/>
        </w:rPr>
      </w:pPr>
      <w:r w:rsidRPr="008F43E0">
        <w:rPr>
          <w:rFonts w:ascii="Calibri" w:eastAsia="Times New Roman" w:hAnsi="Calibri" w:cs="Calibri"/>
          <w:sz w:val="18"/>
          <w:szCs w:val="18"/>
          <w:lang w:eastAsia="fr-FR"/>
        </w:rPr>
        <w:t xml:space="preserve">Australian Government Consolidated List (persons and entities who are subject to targeted financial sanctions under Australian sanctions law) available at: </w:t>
      </w:r>
      <w:hyperlink r:id="rId23" w:history="1">
        <w:r w:rsidRPr="008F43E0">
          <w:rPr>
            <w:rFonts w:ascii="Calibri" w:eastAsia="Times New Roman" w:hAnsi="Calibri" w:cs="Calibri"/>
            <w:color w:val="0000FF"/>
            <w:sz w:val="18"/>
            <w:szCs w:val="18"/>
            <w:u w:val="single"/>
            <w:lang w:eastAsia="fr-FR"/>
          </w:rPr>
          <w:t>Consolidated List | Australian Government Department of Foreign Affairs and Trade (dfat.gov.au)</w:t>
        </w:r>
      </w:hyperlink>
    </w:p>
    <w:p w14:paraId="53CEC025" w14:textId="77777777" w:rsidR="008F43E0" w:rsidRPr="008F43E0" w:rsidRDefault="008F43E0">
      <w:pPr>
        <w:numPr>
          <w:ilvl w:val="0"/>
          <w:numId w:val="21"/>
        </w:numPr>
        <w:spacing w:after="0" w:line="240" w:lineRule="auto"/>
        <w:ind w:left="851"/>
        <w:rPr>
          <w:rFonts w:ascii="Calibri" w:eastAsia="Times New Roman" w:hAnsi="Calibri" w:cs="Calibri"/>
          <w:sz w:val="18"/>
          <w:szCs w:val="18"/>
          <w:lang w:eastAsia="fr-FR"/>
        </w:rPr>
      </w:pPr>
      <w:r w:rsidRPr="008F43E0">
        <w:rPr>
          <w:rFonts w:ascii="Calibri" w:eastAsia="Times New Roman" w:hAnsi="Calibri" w:cs="Calibri"/>
          <w:sz w:val="18"/>
          <w:szCs w:val="18"/>
          <w:lang w:eastAsia="fr-FR"/>
        </w:rPr>
        <w:t xml:space="preserve">World Bank, available at: </w:t>
      </w:r>
      <w:hyperlink r:id="rId24" w:history="1">
        <w:r w:rsidRPr="008F43E0">
          <w:rPr>
            <w:rFonts w:ascii="Calibri" w:eastAsia="Times New Roman" w:hAnsi="Calibri" w:cs="Calibri"/>
            <w:color w:val="0000FF"/>
            <w:sz w:val="18"/>
            <w:szCs w:val="18"/>
            <w:u w:val="single"/>
            <w:lang w:eastAsia="fr-FR"/>
          </w:rPr>
          <w:t>https://www.worldbank.org/en/projects-operations/procurement/debarred-firms</w:t>
        </w:r>
      </w:hyperlink>
      <w:r w:rsidRPr="008F43E0">
        <w:rPr>
          <w:rFonts w:ascii="Calibri" w:eastAsia="Times New Roman" w:hAnsi="Calibri" w:cs="Calibri"/>
          <w:sz w:val="18"/>
          <w:szCs w:val="18"/>
          <w:lang w:eastAsia="fr-FR"/>
        </w:rPr>
        <w:t xml:space="preserve"> (all databases above together referred as the “Databases List”)</w:t>
      </w:r>
    </w:p>
    <w:p w14:paraId="3DAE3F18" w14:textId="77777777" w:rsidR="008F43E0" w:rsidRPr="008F43E0" w:rsidRDefault="008F43E0" w:rsidP="008F43E0">
      <w:pPr>
        <w:spacing w:after="0" w:line="240" w:lineRule="auto"/>
        <w:ind w:left="426"/>
        <w:contextualSpacing/>
        <w:jc w:val="both"/>
        <w:outlineLvl w:val="1"/>
        <w:rPr>
          <w:rFonts w:ascii="Calibri" w:eastAsia="Times New Roman" w:hAnsi="Calibri" w:cs="Calibri"/>
          <w:sz w:val="18"/>
          <w:szCs w:val="18"/>
          <w:lang w:eastAsia="fr-FR"/>
        </w:rPr>
      </w:pPr>
      <w:r w:rsidRPr="008F43E0">
        <w:rPr>
          <w:rFonts w:ascii="Calibri" w:eastAsia="Times New Roman" w:hAnsi="Calibri" w:cs="Calibri"/>
          <w:sz w:val="18"/>
          <w:szCs w:val="18"/>
          <w:lang w:eastAsia="fr-FR"/>
        </w:rPr>
        <w:t>In addition, the Counterparty acknowledges that SNV has at any time the right to perform checks on Databases List or any other database indicated at any time by the Funder, related to, among others, anti-money laundering and anti-terrorism in relation to the Counterparties or the recipient of any amounts paid by or to the Counterparty.</w:t>
      </w:r>
    </w:p>
    <w:p w14:paraId="60B7503C" w14:textId="77777777" w:rsidR="008F43E0" w:rsidRPr="008F43E0" w:rsidRDefault="008F43E0" w:rsidP="008F43E0">
      <w:pPr>
        <w:spacing w:after="0" w:line="240" w:lineRule="auto"/>
        <w:ind w:left="426"/>
        <w:contextualSpacing/>
        <w:jc w:val="both"/>
        <w:outlineLvl w:val="1"/>
        <w:rPr>
          <w:rFonts w:ascii="Calibri" w:eastAsia="Times New Roman" w:hAnsi="Calibri" w:cs="Calibri"/>
          <w:sz w:val="18"/>
          <w:szCs w:val="18"/>
          <w:lang w:eastAsia="fr-FR"/>
        </w:rPr>
      </w:pPr>
      <w:r w:rsidRPr="008F43E0">
        <w:rPr>
          <w:rFonts w:ascii="Calibri" w:eastAsia="Times New Roman" w:hAnsi="Calibri" w:cs="Calibri"/>
          <w:sz w:val="18"/>
          <w:szCs w:val="18"/>
          <w:lang w:eastAsia="fr-FR"/>
        </w:rPr>
        <w:t xml:space="preserve">The Counterparty will immediately notify SNV in writing if it becomes aware of any breach of the provisions outlined in the Agreement or suspects such a breach. </w:t>
      </w:r>
    </w:p>
    <w:p w14:paraId="738E09CD" w14:textId="77777777" w:rsidR="008F43E0" w:rsidRPr="008F43E0" w:rsidRDefault="008F43E0" w:rsidP="008F43E0">
      <w:pPr>
        <w:spacing w:after="0" w:line="240" w:lineRule="auto"/>
        <w:ind w:left="426"/>
        <w:contextualSpacing/>
        <w:jc w:val="both"/>
        <w:outlineLvl w:val="1"/>
        <w:rPr>
          <w:rFonts w:ascii="Calibri" w:eastAsia="Times New Roman" w:hAnsi="Calibri" w:cs="Calibri"/>
          <w:sz w:val="18"/>
          <w:szCs w:val="18"/>
          <w:lang w:eastAsia="fr-FR"/>
        </w:rPr>
      </w:pPr>
      <w:r w:rsidRPr="008F43E0">
        <w:rPr>
          <w:rFonts w:ascii="Calibri" w:eastAsia="Times New Roman" w:hAnsi="Calibri" w:cs="Calibri"/>
          <w:sz w:val="18"/>
          <w:szCs w:val="18"/>
          <w:lang w:eastAsia="fr-FR"/>
        </w:rPr>
        <w:t>The Counterparty agrees that this is a fundamental provision of the Agreement and that any breach of this clause, or any result in the database checks showing the Counterparties or the recipient of any amounts paid by or to the Counterparty, will entitle the SNV to terminate the Agreement immediately and without penalty.</w:t>
      </w:r>
    </w:p>
    <w:p w14:paraId="2B1AEEEA" w14:textId="77777777" w:rsidR="008F43E0" w:rsidRPr="008F43E0" w:rsidRDefault="008F43E0" w:rsidP="008F43E0">
      <w:pPr>
        <w:spacing w:after="0" w:line="240" w:lineRule="auto"/>
        <w:ind w:left="426"/>
        <w:contextualSpacing/>
        <w:jc w:val="both"/>
        <w:outlineLvl w:val="1"/>
        <w:rPr>
          <w:rFonts w:ascii="Calibri" w:eastAsia="Times New Roman" w:hAnsi="Calibri" w:cs="Calibri"/>
          <w:sz w:val="18"/>
          <w:szCs w:val="18"/>
          <w:lang w:eastAsia="fr-FR"/>
        </w:rPr>
      </w:pPr>
      <w:r w:rsidRPr="008F43E0">
        <w:rPr>
          <w:rFonts w:ascii="Calibri" w:eastAsia="Times New Roman" w:hAnsi="Calibri" w:cs="Calibri"/>
          <w:sz w:val="18"/>
          <w:szCs w:val="18"/>
          <w:lang w:eastAsia="fr-FR"/>
        </w:rPr>
        <w:t>This provision must be included in all subcontracts or sub agreements entered into under the Agreement.</w:t>
      </w:r>
    </w:p>
    <w:p w14:paraId="434C6126"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Prevention of Fraud, Bribery and Corruption. </w:t>
      </w:r>
      <w:bookmarkStart w:id="6" w:name="_Hlk35881568"/>
      <w:r w:rsidRPr="008F43E0">
        <w:rPr>
          <w:rFonts w:ascii="Calibri" w:eastAsia="Aptos" w:hAnsi="Calibri" w:cs="Calibri"/>
          <w:kern w:val="2"/>
          <w:sz w:val="18"/>
          <w:szCs w:val="18"/>
          <w14:ligatures w14:val="standardContextual"/>
        </w:rPr>
        <w:t xml:space="preserve">The Counterparty commits to combat corruption, protecting their credibility and continuously demonstrating ethical practice through: </w:t>
      </w:r>
      <w:bookmarkStart w:id="7" w:name="_Toc173701410"/>
      <w:r w:rsidRPr="008F43E0">
        <w:rPr>
          <w:rFonts w:ascii="Calibri" w:eastAsia="Aptos" w:hAnsi="Calibri" w:cs="Calibri"/>
          <w:kern w:val="2"/>
          <w:sz w:val="18"/>
          <w:szCs w:val="18"/>
          <w:lang w:eastAsia="fr-FR"/>
          <w14:ligatures w14:val="standardContextual"/>
        </w:rPr>
        <w:t>establishing, maintaining and implementing policies and systems that enhance transparency, minimise the risk of fraud and corruption and that support the achievement of value for money;</w:t>
      </w:r>
      <w:bookmarkStart w:id="8" w:name="_Toc173701411"/>
      <w:bookmarkEnd w:id="7"/>
      <w:r w:rsidRPr="008F43E0">
        <w:rPr>
          <w:rFonts w:ascii="Calibri" w:eastAsia="Aptos" w:hAnsi="Calibri" w:cs="Calibri"/>
          <w:kern w:val="2"/>
          <w:sz w:val="18"/>
          <w:szCs w:val="18"/>
          <w:lang w:eastAsia="fr-FR"/>
          <w14:ligatures w14:val="standardContextual"/>
        </w:rPr>
        <w:t xml:space="preserve"> periodically reviewing such policies and systems to ensure that they remain appropriate and are consistent with emerging best practices; and,</w:t>
      </w:r>
      <w:bookmarkStart w:id="9" w:name="_Toc173701412"/>
      <w:bookmarkEnd w:id="8"/>
      <w:r w:rsidRPr="008F43E0">
        <w:rPr>
          <w:rFonts w:ascii="Calibri" w:eastAsia="Aptos" w:hAnsi="Calibri" w:cs="Calibri"/>
          <w:kern w:val="2"/>
          <w:sz w:val="18"/>
          <w:szCs w:val="18"/>
          <w:lang w:eastAsia="fr-FR"/>
          <w14:ligatures w14:val="standardContextual"/>
        </w:rPr>
        <w:t xml:space="preserve"> taking appropriate actions in cases of suspected or proven fraud or corruption, </w:t>
      </w:r>
      <w:r w:rsidRPr="008F43E0">
        <w:rPr>
          <w:rFonts w:ascii="Calibri" w:eastAsia="Times New Roman" w:hAnsi="Calibri" w:cs="Calibri"/>
          <w:sz w:val="18"/>
          <w:szCs w:val="18"/>
          <w:lang w:eastAsia="fr-FR"/>
        </w:rPr>
        <w:t>including</w:t>
      </w:r>
      <w:r w:rsidRPr="008F43E0">
        <w:rPr>
          <w:rFonts w:ascii="Calibri" w:eastAsia="Aptos" w:hAnsi="Calibri" w:cs="Calibri"/>
          <w:kern w:val="2"/>
          <w:sz w:val="18"/>
          <w:szCs w:val="18"/>
          <w:lang w:eastAsia="fr-FR"/>
          <w14:ligatures w14:val="standardContextual"/>
        </w:rPr>
        <w:t xml:space="preserve"> reporting such cases to the relevant authorities.</w:t>
      </w:r>
      <w:bookmarkStart w:id="10" w:name="_Toc173701413"/>
      <w:bookmarkEnd w:id="9"/>
      <w:r w:rsidRPr="008F43E0">
        <w:rPr>
          <w:rFonts w:ascii="Calibri" w:eastAsia="Aptos" w:hAnsi="Calibri" w:cs="Calibri"/>
          <w:kern w:val="2"/>
          <w:sz w:val="18"/>
          <w:szCs w:val="18"/>
          <w:lang w:eastAsia="fr-FR"/>
          <w14:ligatures w14:val="standardContextual"/>
        </w:rPr>
        <w:t xml:space="preserve"> </w:t>
      </w:r>
      <w:r w:rsidRPr="008F43E0">
        <w:rPr>
          <w:rFonts w:ascii="Calibri" w:eastAsia="Aptos" w:hAnsi="Calibri" w:cs="Calibri"/>
          <w:kern w:val="2"/>
          <w:sz w:val="18"/>
          <w:szCs w:val="18"/>
          <w14:ligatures w14:val="standardContextual"/>
        </w:rPr>
        <w:t>The Counterparty represents and warrants that neither SNV nor any of its personnel has given, offered or agreed to give or accepted, any gift or consideration of any kind as an inducement or reward for doing or not doing or for having done or not done any act in relation to the obtaining or execution of any contract or program activity or for showing favour or disfavour to any person or entity in relation to any contract or program activity.</w:t>
      </w:r>
      <w:bookmarkStart w:id="11" w:name="_Toc173701414"/>
      <w:bookmarkEnd w:id="10"/>
      <w:r w:rsidRPr="008F43E0">
        <w:rPr>
          <w:rFonts w:ascii="Calibri" w:eastAsia="Aptos" w:hAnsi="Calibri" w:cs="Calibri"/>
          <w:kern w:val="2"/>
          <w:sz w:val="18"/>
          <w:szCs w:val="18"/>
          <w14:ligatures w14:val="standardContextual"/>
        </w:rPr>
        <w:t xml:space="preserve"> The Counterparty shall immediately inform SNV upon becoming aware of any actual or suspected fraud or misappropriation on the part of the Counterparty, its office bearers, staff or sub-contracted local partners in relation to the use of these funds.</w:t>
      </w:r>
      <w:bookmarkEnd w:id="11"/>
      <w:r w:rsidRPr="008F43E0">
        <w:rPr>
          <w:rFonts w:ascii="Calibri" w:eastAsia="Aptos" w:hAnsi="Calibri" w:cs="Calibri"/>
          <w:kern w:val="2"/>
          <w:sz w:val="18"/>
          <w:szCs w:val="18"/>
          <w14:ligatures w14:val="standardContextual"/>
        </w:rPr>
        <w:t xml:space="preserve"> The Counterparty shall establish a workforce whistleblowing policy. The policy shall include procedures setting out how staff involved in SNV-funded business can report incidence of unethical practices with the assurance they will be handled sensitively and properly. The Counterparty shall make its employees aware of how to report all suspicions and allegations of fraud, corruption and money laundering through SNV’s Whistleblowing hotline at this address: </w:t>
      </w:r>
      <w:hyperlink r:id="rId25">
        <w:r w:rsidRPr="008F43E0">
          <w:rPr>
            <w:rFonts w:ascii="Calibri" w:eastAsia="Aptos" w:hAnsi="Calibri" w:cs="Calibri"/>
            <w:color w:val="0563C1"/>
            <w:kern w:val="2"/>
            <w:sz w:val="18"/>
            <w:szCs w:val="18"/>
            <w:u w:val="single"/>
            <w14:ligatures w14:val="standardContextual"/>
          </w:rPr>
          <w:t>info@snv.org</w:t>
        </w:r>
      </w:hyperlink>
      <w:r w:rsidRPr="008F43E0">
        <w:rPr>
          <w:rFonts w:ascii="Calibri" w:eastAsia="Aptos" w:hAnsi="Calibri" w:cs="Calibri"/>
          <w:kern w:val="2"/>
          <w:sz w:val="18"/>
          <w:szCs w:val="18"/>
          <w14:ligatures w14:val="standardContextual"/>
        </w:rPr>
        <w:t>. The Counterparty shall be fully responsible and liable to SNV for any misuse, fraud or misappropriation of funds, where the fraud or misappropriation can be attributed to an act or omission constituting gross negligence. Such misuse or misappropriation shall be determined by the Agreement on the use of funds while fraud shall be determined by the laws of the country in which the Agreement is being performed.</w:t>
      </w:r>
      <w:bookmarkEnd w:id="6"/>
      <w:r w:rsidRPr="008F43E0">
        <w:rPr>
          <w:rFonts w:ascii="Calibri" w:eastAsia="Aptos" w:hAnsi="Calibri" w:cs="Calibri"/>
          <w:color w:val="000000"/>
          <w:kern w:val="2"/>
          <w:sz w:val="18"/>
          <w:szCs w:val="18"/>
          <w:shd w:val="clear" w:color="auto" w:fill="FFFFFF"/>
          <w14:ligatures w14:val="standardContextual"/>
        </w:rPr>
        <w:t xml:space="preserve"> </w:t>
      </w:r>
      <w:r w:rsidRPr="008F43E0">
        <w:rPr>
          <w:rFonts w:ascii="Calibri" w:eastAsia="Aptos" w:hAnsi="Calibri" w:cs="Calibri"/>
          <w:kern w:val="2"/>
          <w:sz w:val="18"/>
          <w:szCs w:val="18"/>
          <w14:ligatures w14:val="standardContextual"/>
        </w:rPr>
        <w:t>Furthermore, the Counterparty and its staff are explicitly prohibited from soliciting, accepting, or requesting cash or other non-transparent payments in connection with their work under this Agreement.</w:t>
      </w:r>
    </w:p>
    <w:p w14:paraId="6437B5FC"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snapToGrid w:val="0"/>
          <w:kern w:val="2"/>
          <w:sz w:val="18"/>
          <w:szCs w:val="18"/>
          <w14:ligatures w14:val="standardContextual"/>
        </w:rPr>
      </w:pPr>
      <w:r w:rsidRPr="008F43E0">
        <w:rPr>
          <w:rFonts w:ascii="Calibri" w:eastAsia="Aptos" w:hAnsi="Calibri" w:cs="Calibri"/>
          <w:b/>
          <w:bCs/>
          <w:kern w:val="2"/>
          <w:sz w:val="18"/>
          <w:szCs w:val="18"/>
          <w14:ligatures w14:val="standardContextual"/>
        </w:rPr>
        <w:t xml:space="preserve">Non-Discrimination. </w:t>
      </w:r>
      <w:r w:rsidRPr="008F43E0">
        <w:rPr>
          <w:rFonts w:ascii="Calibri" w:eastAsia="Aptos" w:hAnsi="Calibri" w:cs="Calibri"/>
          <w:kern w:val="2"/>
          <w:sz w:val="18"/>
          <w:szCs w:val="18"/>
          <w14:ligatures w14:val="standardContextual"/>
        </w:rPr>
        <w:t>The Counterparty shall not unlawfully discriminate either directly or indirectly on protected characteristics such as race, colour, ethnic or national origin,</w:t>
      </w:r>
      <w:r w:rsidRPr="008F43E0">
        <w:rPr>
          <w:rFonts w:ascii="Calibri" w:eastAsia="Aptos" w:hAnsi="Calibri" w:cs="Calibri"/>
          <w:snapToGrid w:val="0"/>
          <w:kern w:val="2"/>
          <w:sz w:val="18"/>
          <w:szCs w:val="18"/>
          <w14:ligatures w14:val="standardContextual"/>
        </w:rPr>
        <w:t xml:space="preserve"> caste, disability or HIV status, sex, gender or sexual orientation, religion or belief, or age.</w:t>
      </w:r>
    </w:p>
    <w:p w14:paraId="484D73D1"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Child Labour and Child Rights. </w:t>
      </w:r>
      <w:r w:rsidRPr="008F43E0">
        <w:rPr>
          <w:rFonts w:ascii="Calibri" w:eastAsia="Aptos" w:hAnsi="Calibri" w:cs="Calibri"/>
          <w:kern w:val="2"/>
          <w:sz w:val="18"/>
          <w:szCs w:val="18"/>
          <w14:ligatures w14:val="standardContextual"/>
        </w:rPr>
        <w:t>The Counterparty represents and warrants that neither it, nor any of its affiliates, nor any subsidiaries controlled by it, allows for any form of child abuse, mistreatment or child labour. It represents and warrants that neither it nor any of its affiliates makes use of child labour in the manufacture, production, packaging, distribution, or sale of any product. The Counterparty agrees that this is a fundamental provision of the Agreement that will entitle SNV to terminate the Agreement immediately and without penalty.</w:t>
      </w:r>
    </w:p>
    <w:p w14:paraId="5E60E8A6"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Mines. </w:t>
      </w:r>
      <w:r w:rsidRPr="008F43E0">
        <w:rPr>
          <w:rFonts w:ascii="Calibri" w:eastAsia="Aptos" w:hAnsi="Calibri" w:cs="Calibri"/>
          <w:kern w:val="2"/>
          <w:sz w:val="18"/>
          <w:szCs w:val="18"/>
          <w14:ligatures w14:val="standardContextual"/>
        </w:rPr>
        <w:t>The Counterparty represents and warrants that neither it, nor any of its affiliates, nor any subsidiaries controlled by its Counterparty, is engaged in the sale or manufacture of anti-personnel mines or of components utilised in the manufacture of anti-personnel mines. The Counterparty agrees that this is a fundamental provision of the Agreement that will entitle the SNV to terminate the Agreement immediately and without penalty.</w:t>
      </w:r>
    </w:p>
    <w:p w14:paraId="46CA0C55"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Due-Diligence Self-Declaration Section.</w:t>
      </w:r>
    </w:p>
    <w:p w14:paraId="50480586"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Cs/>
          <w:kern w:val="2"/>
          <w:sz w:val="18"/>
          <w:szCs w:val="18"/>
          <w14:ligatures w14:val="standardContextual"/>
        </w:rPr>
      </w:pPr>
      <w:r w:rsidRPr="008F43E0">
        <w:rPr>
          <w:rFonts w:ascii="Calibri" w:eastAsia="Aptos" w:hAnsi="Calibri" w:cs="Calibri"/>
          <w:bCs/>
          <w:kern w:val="2"/>
          <w:sz w:val="18"/>
          <w:szCs w:val="18"/>
          <w14:ligatures w14:val="standardContextual"/>
        </w:rPr>
        <w:t xml:space="preserve">The Counterparty acknowledges that it has completed and signed a Due-Diligence Self-Declaration section as part of the SNV Due Diligence and </w:t>
      </w:r>
      <w:r w:rsidRPr="008F43E0">
        <w:rPr>
          <w:rFonts w:ascii="Calibri" w:eastAsia="Aptos" w:hAnsi="Calibri" w:cs="Calibri"/>
          <w:kern w:val="2"/>
          <w:sz w:val="18"/>
          <w:szCs w:val="18"/>
          <w14:ligatures w14:val="standardContextual"/>
        </w:rPr>
        <w:t>Suppliers</w:t>
      </w:r>
      <w:r w:rsidRPr="008F43E0">
        <w:rPr>
          <w:rFonts w:ascii="Calibri" w:eastAsia="Aptos" w:hAnsi="Calibri" w:cs="Calibri"/>
          <w:bCs/>
          <w:kern w:val="2"/>
          <w:sz w:val="18"/>
          <w:szCs w:val="18"/>
          <w14:ligatures w14:val="standardContextual"/>
        </w:rPr>
        <w:t xml:space="preserve"> onboarding process (the “</w:t>
      </w:r>
      <w:r w:rsidRPr="008F43E0">
        <w:rPr>
          <w:rFonts w:ascii="Calibri" w:eastAsia="Aptos" w:hAnsi="Calibri" w:cs="Calibri"/>
          <w:b/>
          <w:kern w:val="2"/>
          <w:sz w:val="18"/>
          <w:szCs w:val="18"/>
          <w14:ligatures w14:val="standardContextual"/>
        </w:rPr>
        <w:t>DD Form</w:t>
      </w:r>
      <w:r w:rsidRPr="008F43E0">
        <w:rPr>
          <w:rFonts w:ascii="Calibri" w:eastAsia="Aptos" w:hAnsi="Calibri" w:cs="Calibri"/>
          <w:bCs/>
          <w:kern w:val="2"/>
          <w:sz w:val="18"/>
          <w:szCs w:val="18"/>
          <w14:ligatures w14:val="standardContextual"/>
        </w:rPr>
        <w:t>”). As specified in the DD Form, the Counterparty agrees that any changes to the declarations made in the DD Form shall entitle SNV to terminate the Agreement immediately and without penalty.</w:t>
      </w:r>
    </w:p>
    <w:p w14:paraId="7608CE0D"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Environment. </w:t>
      </w:r>
      <w:r w:rsidRPr="008F43E0">
        <w:rPr>
          <w:rFonts w:ascii="Calibri" w:eastAsia="Aptos" w:hAnsi="Calibri" w:cs="Calibri"/>
          <w:kern w:val="2"/>
          <w:sz w:val="18"/>
          <w:szCs w:val="18"/>
          <w14:ligatures w14:val="standardContextual"/>
        </w:rPr>
        <w:t xml:space="preserve">The Counterparty shall implement their </w:t>
      </w:r>
      <w:r w:rsidRPr="008F43E0">
        <w:rPr>
          <w:rFonts w:ascii="Calibri" w:eastAsia="Aptos" w:hAnsi="Calibri" w:cs="Calibri"/>
          <w:bCs/>
          <w:kern w:val="2"/>
          <w:sz w:val="18"/>
          <w:szCs w:val="18"/>
          <w14:ligatures w14:val="standardContextual"/>
        </w:rPr>
        <w:t>activities</w:t>
      </w:r>
      <w:r w:rsidRPr="008F43E0">
        <w:rPr>
          <w:rFonts w:ascii="Calibri" w:eastAsia="Aptos" w:hAnsi="Calibri" w:cs="Calibri"/>
          <w:kern w:val="2"/>
          <w:sz w:val="18"/>
          <w:szCs w:val="18"/>
          <w14:ligatures w14:val="standardContextual"/>
        </w:rPr>
        <w:t xml:space="preserve"> described herein taking all reasonable steps to protect the environment and shall comply with all applicable environmental laws and regulations.</w:t>
      </w:r>
    </w:p>
    <w:p w14:paraId="4AD5C9E6" w14:textId="77777777" w:rsidR="008F43E0" w:rsidRPr="008F43E0" w:rsidRDefault="008F43E0" w:rsidP="008F43E0">
      <w:pPr>
        <w:numPr>
          <w:ilvl w:val="1"/>
          <w:numId w:val="0"/>
        </w:numPr>
        <w:spacing w:after="0" w:line="240" w:lineRule="auto"/>
        <w:ind w:left="425" w:hanging="425"/>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Non-Compliance Notice.</w:t>
      </w:r>
      <w:r w:rsidRPr="008F43E0">
        <w:rPr>
          <w:rFonts w:ascii="Calibri" w:eastAsia="Aptos" w:hAnsi="Calibri" w:cs="Calibri"/>
          <w:kern w:val="2"/>
          <w:sz w:val="18"/>
          <w:szCs w:val="18"/>
          <w14:ligatures w14:val="standardContextual"/>
        </w:rPr>
        <w:t xml:space="preserve"> Counterparty’s </w:t>
      </w:r>
      <w:r w:rsidRPr="008F43E0">
        <w:rPr>
          <w:rFonts w:ascii="Calibri" w:eastAsia="Aptos" w:hAnsi="Calibri" w:cs="Calibri"/>
          <w:bCs/>
          <w:kern w:val="2"/>
          <w:sz w:val="18"/>
          <w:szCs w:val="18"/>
          <w14:ligatures w14:val="standardContextual"/>
        </w:rPr>
        <w:t>failure</w:t>
      </w:r>
      <w:r w:rsidRPr="008F43E0">
        <w:rPr>
          <w:rFonts w:ascii="Calibri" w:eastAsia="Aptos" w:hAnsi="Calibri" w:cs="Calibri"/>
          <w:kern w:val="2"/>
          <w:sz w:val="18"/>
          <w:szCs w:val="18"/>
          <w14:ligatures w14:val="standardContextual"/>
        </w:rPr>
        <w:t xml:space="preserve"> to comply with this provision will be deemed a material breach of the Agreement, and Counterparty will notify SNV immediately if it violates, or reasonably believes that it will violate, any terms of the Agreement.</w:t>
      </w:r>
    </w:p>
    <w:p w14:paraId="06AF5C18" w14:textId="77777777" w:rsidR="008F43E0" w:rsidRPr="008F43E0" w:rsidRDefault="008F43E0" w:rsidP="008F43E0">
      <w:pPr>
        <w:spacing w:before="240" w:after="0" w:line="240" w:lineRule="auto"/>
        <w:ind w:left="426" w:hanging="426"/>
        <w:contextualSpacing/>
        <w:jc w:val="both"/>
        <w:outlineLvl w:val="0"/>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GENERAL </w:t>
      </w:r>
    </w:p>
    <w:p w14:paraId="106CA88A"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Modification. </w:t>
      </w:r>
      <w:r w:rsidRPr="008F43E0">
        <w:rPr>
          <w:rFonts w:ascii="Calibri" w:eastAsia="Aptos" w:hAnsi="Calibri" w:cs="Calibri"/>
          <w:kern w:val="2"/>
          <w:sz w:val="18"/>
          <w:szCs w:val="18"/>
          <w14:ligatures w14:val="standardContextual"/>
        </w:rPr>
        <w:t xml:space="preserve">No modification of the </w:t>
      </w:r>
      <w:r w:rsidRPr="008F43E0">
        <w:rPr>
          <w:rFonts w:ascii="Calibri" w:eastAsia="Aptos" w:hAnsi="Calibri" w:cs="Calibri"/>
          <w:bCs/>
          <w:kern w:val="2"/>
          <w:sz w:val="18"/>
          <w:szCs w:val="18"/>
          <w14:ligatures w14:val="standardContextual"/>
        </w:rPr>
        <w:t>Agreement</w:t>
      </w:r>
      <w:r w:rsidRPr="008F43E0">
        <w:rPr>
          <w:rFonts w:ascii="Calibri" w:eastAsia="Aptos" w:hAnsi="Calibri" w:cs="Calibri"/>
          <w:kern w:val="2"/>
          <w:sz w:val="18"/>
          <w:szCs w:val="18"/>
          <w14:ligatures w14:val="standardContextual"/>
        </w:rPr>
        <w:t xml:space="preserve"> or these T&amp;Cs (including any additional or different terms) shall be binding on either Party unless agreed to in writing and signed by both Parties’ Authorised Representatives. Notwithstanding the foregoing, any Authorised Representative of SNV has the authority to modify the Agreement for any reason deemed necessary to fulfil SNV’s obligations toward any Funder or as required by SNV pursuant to any related agreement. </w:t>
      </w:r>
    </w:p>
    <w:p w14:paraId="338A62DE"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Notices. </w:t>
      </w:r>
      <w:r w:rsidRPr="008F43E0">
        <w:rPr>
          <w:rFonts w:ascii="Calibri" w:eastAsia="Aptos" w:hAnsi="Calibri" w:cs="Calibri"/>
          <w:kern w:val="2"/>
          <w:sz w:val="18"/>
          <w:szCs w:val="18"/>
          <w14:ligatures w14:val="standardContextual"/>
        </w:rPr>
        <w:t>All formal communications required or permitted under the Agreement and these T&amp;Cs (the “</w:t>
      </w:r>
      <w:r w:rsidRPr="008F43E0">
        <w:rPr>
          <w:rFonts w:ascii="Calibri" w:eastAsia="Aptos" w:hAnsi="Calibri" w:cs="Calibri"/>
          <w:b/>
          <w:bCs/>
          <w:kern w:val="2"/>
          <w:sz w:val="18"/>
          <w:szCs w:val="18"/>
          <w14:ligatures w14:val="standardContextual"/>
        </w:rPr>
        <w:t>Notice</w:t>
      </w:r>
      <w:r w:rsidRPr="008F43E0">
        <w:rPr>
          <w:rFonts w:ascii="Calibri" w:eastAsia="Aptos" w:hAnsi="Calibri" w:cs="Calibri"/>
          <w:kern w:val="2"/>
          <w:sz w:val="18"/>
          <w:szCs w:val="18"/>
          <w14:ligatures w14:val="standardContextual"/>
        </w:rPr>
        <w:t xml:space="preserve">”) must be in writing. A Notice </w:t>
      </w:r>
      <w:r w:rsidRPr="008F43E0">
        <w:rPr>
          <w:rFonts w:ascii="Calibri" w:eastAsia="Aptos" w:hAnsi="Calibri" w:cs="Calibri"/>
          <w:bCs/>
          <w:kern w:val="2"/>
          <w:sz w:val="18"/>
          <w:szCs w:val="18"/>
          <w14:ligatures w14:val="standardContextual"/>
        </w:rPr>
        <w:t>will</w:t>
      </w:r>
      <w:r w:rsidRPr="008F43E0">
        <w:rPr>
          <w:rFonts w:ascii="Calibri" w:eastAsia="Aptos" w:hAnsi="Calibri" w:cs="Calibri"/>
          <w:kern w:val="2"/>
          <w:sz w:val="18"/>
          <w:szCs w:val="18"/>
          <w14:ligatures w14:val="standardContextual"/>
        </w:rPr>
        <w:t xml:space="preserve"> be deemed given on the date successfully delivered to the Party’s respective address or email address as outlined in the Agreement.</w:t>
      </w:r>
    </w:p>
    <w:p w14:paraId="5EFFA2FB"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Waiver. </w:t>
      </w:r>
      <w:r w:rsidRPr="008F43E0">
        <w:rPr>
          <w:rFonts w:ascii="Calibri" w:eastAsia="Aptos" w:hAnsi="Calibri" w:cs="Calibri"/>
          <w:kern w:val="2"/>
          <w:sz w:val="18"/>
          <w:szCs w:val="18"/>
          <w14:ligatures w14:val="standardContextual"/>
        </w:rPr>
        <w:t>The failure of either Party to enforce at any time any of the provision(s) of the Agreement will not be construed to be a continuing waiver of such provision(s), nor will any failure prejudice the right of the Party to take any action in the future to enforce such provision(s).</w:t>
      </w:r>
    </w:p>
    <w:p w14:paraId="101C6A34"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Severability. </w:t>
      </w:r>
      <w:r w:rsidRPr="008F43E0">
        <w:rPr>
          <w:rFonts w:ascii="Calibri" w:eastAsia="Aptos" w:hAnsi="Calibri" w:cs="Calibri"/>
          <w:kern w:val="2"/>
          <w:sz w:val="18"/>
          <w:szCs w:val="18"/>
          <w14:ligatures w14:val="standardContextual"/>
        </w:rPr>
        <w:t>If any provision of the Agreement is held to be illegal, invalid, or unenforceable by a court of competent jurisdiction or by operation of law, that provision will be severed from the Agreement; the remaining provisions will remain in full force and effect; and a similar legal, valid and enforceable provision will be substituted in lieu of the severed provision.</w:t>
      </w:r>
    </w:p>
    <w:p w14:paraId="2D22F966"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Headings and Captions. </w:t>
      </w:r>
      <w:r w:rsidRPr="008F43E0">
        <w:rPr>
          <w:rFonts w:ascii="Calibri" w:eastAsia="Aptos" w:hAnsi="Calibri" w:cs="Calibri"/>
          <w:kern w:val="2"/>
          <w:sz w:val="18"/>
          <w:szCs w:val="18"/>
          <w14:ligatures w14:val="standardContextual"/>
        </w:rPr>
        <w:t>Headings and captions are for convenience of reference only and do not alter the meaning or interpretation of any provision of the Agreement.</w:t>
      </w:r>
    </w:p>
    <w:p w14:paraId="31C693D9"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Assignment. </w:t>
      </w:r>
      <w:r w:rsidRPr="008F43E0">
        <w:rPr>
          <w:rFonts w:ascii="Calibri" w:eastAsia="Aptos" w:hAnsi="Calibri" w:cs="Calibri"/>
          <w:kern w:val="2"/>
          <w:sz w:val="18"/>
          <w:szCs w:val="18"/>
          <w14:ligatures w14:val="standardContextual"/>
        </w:rPr>
        <w:t xml:space="preserve">Counterparty will not assign the Agreement or any rights or obligations under the Agreement except by mutual agreement in writing. SNV is at all times allowed to the assign the Agreement or any rights or obligations under the Agreement without the consent of the Counterparty. </w:t>
      </w:r>
    </w:p>
    <w:p w14:paraId="2A22C4D9"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Subcontracting. </w:t>
      </w:r>
      <w:r w:rsidRPr="008F43E0">
        <w:rPr>
          <w:rFonts w:ascii="Calibri" w:eastAsia="Aptos" w:hAnsi="Calibri" w:cs="Calibri"/>
          <w:kern w:val="2"/>
          <w:sz w:val="18"/>
          <w:szCs w:val="18"/>
          <w14:ligatures w14:val="standardContextual"/>
        </w:rPr>
        <w:t>The Counterparty shall not subcontract any part of the Agreement without obtaining prior written approval from SNV. In the event of such approval, the Counterparty shall ensure that any subcontractor complies with the terms of the Agreement. Approval to subcontract any portion of the Agreement does not relieve the Counterparty of its obligations and liabilities under the Agreement. The Counterparty shall remain fully responsible for all duties and obligations specified herein, including those related to any subcontracted portions, and any act or omission by a subcontractor shall be deemed an act or omission of the Counterparty for the purposes of the Agreement. Furthermore, the Counterparty shall be solely responsible for all remuneration and compensation of any subcontractor engaged in connection with the Agreement.</w:t>
      </w:r>
      <w:r w:rsidRPr="008F43E0">
        <w:rPr>
          <w:rFonts w:ascii="Calibri" w:eastAsia="Aptos" w:hAnsi="Calibri" w:cs="Calibri"/>
          <w:color w:val="000000"/>
          <w:sz w:val="18"/>
          <w:szCs w:val="18"/>
          <w14:ligatures w14:val="standardContextual"/>
        </w:rPr>
        <w:t xml:space="preserve"> </w:t>
      </w:r>
      <w:r w:rsidRPr="008F43E0">
        <w:rPr>
          <w:rFonts w:ascii="Calibri" w:eastAsia="Aptos" w:hAnsi="Calibri" w:cs="Calibri"/>
          <w:kern w:val="2"/>
          <w:sz w:val="18"/>
          <w:szCs w:val="18"/>
          <w14:ligatures w14:val="standardContextual"/>
        </w:rPr>
        <w:t>Any subcontract made without SNV's written consent will be deemed voidable at SNV’s discretion.</w:t>
      </w:r>
    </w:p>
    <w:p w14:paraId="12E68A95"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Survival. </w:t>
      </w:r>
      <w:r w:rsidRPr="008F43E0">
        <w:rPr>
          <w:rFonts w:ascii="Calibri" w:eastAsia="Aptos" w:hAnsi="Calibri" w:cs="Calibri"/>
          <w:kern w:val="2"/>
          <w:sz w:val="18"/>
          <w:szCs w:val="18"/>
          <w14:ligatures w14:val="standardContextual"/>
        </w:rPr>
        <w:t xml:space="preserve">All provisions of the Agreement which by their nature should apply beyond its Term will remain in force after any termination or expiration of the </w:t>
      </w:r>
      <w:r w:rsidRPr="008F43E0">
        <w:rPr>
          <w:rFonts w:ascii="Calibri" w:eastAsia="Aptos" w:hAnsi="Calibri" w:cs="Calibri"/>
          <w:b/>
          <w:bCs/>
          <w:kern w:val="2"/>
          <w:sz w:val="18"/>
          <w:szCs w:val="18"/>
          <w14:ligatures w14:val="standardContextual"/>
        </w:rPr>
        <w:t>Agreement</w:t>
      </w:r>
      <w:r w:rsidRPr="008F43E0">
        <w:rPr>
          <w:rFonts w:ascii="Calibri" w:eastAsia="Aptos" w:hAnsi="Calibri" w:cs="Calibri"/>
          <w:kern w:val="2"/>
          <w:sz w:val="18"/>
          <w:szCs w:val="18"/>
          <w14:ligatures w14:val="standardContextual"/>
        </w:rPr>
        <w:t xml:space="preserve"> including, but not limited to, those addressing the following subjects: Intellectual Property, Compensation, Liability, Insurance, Audit and Records, Dispute Resolution, Indemnity, Governing Law, Confidential Information, and Survival.</w:t>
      </w:r>
    </w:p>
    <w:p w14:paraId="315F3020"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color w:val="121512"/>
          <w:kern w:val="2"/>
          <w:sz w:val="18"/>
          <w:szCs w:val="18"/>
          <w:shd w:val="clear" w:color="auto" w:fill="FFFFFF"/>
          <w14:ligatures w14:val="standardContextual"/>
        </w:rPr>
      </w:pPr>
      <w:r w:rsidRPr="008F43E0">
        <w:rPr>
          <w:rFonts w:ascii="Calibri" w:eastAsia="Aptos" w:hAnsi="Calibri" w:cs="Calibri"/>
          <w:b/>
          <w:bCs/>
          <w:kern w:val="2"/>
          <w:sz w:val="18"/>
          <w:szCs w:val="18"/>
          <w14:ligatures w14:val="standardContextual"/>
        </w:rPr>
        <w:t>Force Majeure.</w:t>
      </w:r>
      <w:r w:rsidRPr="008F43E0">
        <w:rPr>
          <w:rFonts w:ascii="Calibri" w:eastAsia="Aptos" w:hAnsi="Calibri" w:cs="Calibri"/>
          <w:color w:val="121512"/>
          <w:kern w:val="2"/>
          <w:sz w:val="18"/>
          <w:szCs w:val="18"/>
          <w:shd w:val="clear" w:color="auto" w:fill="FFFFFF"/>
          <w14:ligatures w14:val="standardContextual"/>
        </w:rPr>
        <w:t xml:space="preserve"> Neither Party shall be liable to the other for any failure to perform its obligations under the Agreement if such failure is caused by a Force Majeure Event, which is defined as any circumstance beyond the reasonable control of the affected Party (the “</w:t>
      </w:r>
      <w:r w:rsidRPr="008F43E0">
        <w:rPr>
          <w:rFonts w:ascii="Calibri" w:eastAsia="Aptos" w:hAnsi="Calibri" w:cs="Calibri"/>
          <w:b/>
          <w:bCs/>
          <w:color w:val="121512"/>
          <w:kern w:val="2"/>
          <w:sz w:val="18"/>
          <w:szCs w:val="18"/>
          <w:shd w:val="clear" w:color="auto" w:fill="FFFFFF"/>
          <w14:ligatures w14:val="standardContextual"/>
        </w:rPr>
        <w:t>Affected Party</w:t>
      </w:r>
      <w:r w:rsidRPr="008F43E0">
        <w:rPr>
          <w:rFonts w:ascii="Calibri" w:eastAsia="Aptos" w:hAnsi="Calibri" w:cs="Calibri"/>
          <w:color w:val="121512"/>
          <w:kern w:val="2"/>
          <w:sz w:val="18"/>
          <w:szCs w:val="18"/>
          <w:shd w:val="clear" w:color="auto" w:fill="FFFFFF"/>
          <w14:ligatures w14:val="standardContextual"/>
        </w:rPr>
        <w:t>”) that prevents, hinders, or delays its performance, and which is not attributable to the Affected Party’s negligence or fault. A Force Majeure Event includes, without limitation, events that the Affected Party could not have been reasonably foreseen or avoided by using reasonable efforts or taking appropriate precautions (the “</w:t>
      </w:r>
      <w:r w:rsidRPr="008F43E0">
        <w:rPr>
          <w:rFonts w:ascii="Calibri" w:eastAsia="Aptos" w:hAnsi="Calibri" w:cs="Calibri"/>
          <w:b/>
          <w:bCs/>
          <w:color w:val="121512"/>
          <w:kern w:val="2"/>
          <w:sz w:val="18"/>
          <w:szCs w:val="18"/>
          <w:shd w:val="clear" w:color="auto" w:fill="FFFFFF"/>
          <w14:ligatures w14:val="standardContextual"/>
        </w:rPr>
        <w:t>Force Majeure Event</w:t>
      </w:r>
      <w:r w:rsidRPr="008F43E0">
        <w:rPr>
          <w:rFonts w:ascii="Calibri" w:eastAsia="Aptos" w:hAnsi="Calibri" w:cs="Calibri"/>
          <w:color w:val="121512"/>
          <w:kern w:val="2"/>
          <w:sz w:val="18"/>
          <w:szCs w:val="18"/>
          <w:shd w:val="clear" w:color="auto" w:fill="FFFFFF"/>
          <w14:ligatures w14:val="standardContextual"/>
        </w:rPr>
        <w:t>”). The Affected Party shall notify the other Party in writing within a reasonable time of the occurrence of a Force Majeure Event. Such notice shall include: (i) a description of the event and its impact on the Affected Party's ability to perform its obligations; (ii) the expected duration of the Force Majeure Event; and (iii) reasonable evidence supporting the Affected Party's claim of a Force Majeure Event (a “</w:t>
      </w:r>
      <w:r w:rsidRPr="008F43E0">
        <w:rPr>
          <w:rFonts w:ascii="Calibri" w:eastAsia="Aptos" w:hAnsi="Calibri" w:cs="Calibri"/>
          <w:b/>
          <w:bCs/>
          <w:color w:val="121512"/>
          <w:kern w:val="2"/>
          <w:sz w:val="18"/>
          <w:szCs w:val="18"/>
          <w:shd w:val="clear" w:color="auto" w:fill="FFFFFF"/>
          <w14:ligatures w14:val="standardContextual"/>
        </w:rPr>
        <w:t>Force Majeure Notice</w:t>
      </w:r>
      <w:r w:rsidRPr="008F43E0">
        <w:rPr>
          <w:rFonts w:ascii="Calibri" w:eastAsia="Aptos" w:hAnsi="Calibri" w:cs="Calibri"/>
          <w:color w:val="121512"/>
          <w:kern w:val="2"/>
          <w:sz w:val="18"/>
          <w:szCs w:val="18"/>
          <w:shd w:val="clear" w:color="auto" w:fill="FFFFFF"/>
          <w14:ligatures w14:val="standardContextual"/>
        </w:rPr>
        <w:t xml:space="preserve">”). During the period of the Force Majeure Event, the Affected Party is entitled to suspend its obligations under the Agreement to the extent affected by the event. The Affected Party shall make reasonable efforts to mitigate the impact of the delay and to resume performance as soon as feasible. If the Force Majeure Event continues for more than sixty (60) days, the unaffected Party may, at its discretion, either (i) extend the time for performance or (ii) terminate the Agreement subject to clause 5.2 of these T&amp;Cs. </w:t>
      </w:r>
    </w:p>
    <w:p w14:paraId="2BC605BB"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Counterpart. </w:t>
      </w:r>
      <w:r w:rsidRPr="008F43E0">
        <w:rPr>
          <w:rFonts w:ascii="Calibri" w:eastAsia="Aptos" w:hAnsi="Calibri" w:cs="Calibri"/>
          <w:kern w:val="2"/>
          <w:sz w:val="18"/>
          <w:szCs w:val="18"/>
          <w14:ligatures w14:val="standardContextual"/>
        </w:rPr>
        <w:t xml:space="preserve">The Agreement may be signed in one or more counterparts (including faxed or electronically signed or scanned copies), each of which will be </w:t>
      </w:r>
      <w:r w:rsidRPr="008F43E0">
        <w:rPr>
          <w:rFonts w:ascii="Calibri" w:eastAsia="Aptos" w:hAnsi="Calibri" w:cs="Calibri"/>
          <w:color w:val="121512"/>
          <w:kern w:val="2"/>
          <w:sz w:val="18"/>
          <w:szCs w:val="18"/>
          <w:shd w:val="clear" w:color="auto" w:fill="FFFFFF"/>
          <w14:ligatures w14:val="standardContextual"/>
        </w:rPr>
        <w:t>deemed</w:t>
      </w:r>
      <w:r w:rsidRPr="008F43E0">
        <w:rPr>
          <w:rFonts w:ascii="Calibri" w:eastAsia="Aptos" w:hAnsi="Calibri" w:cs="Calibri"/>
          <w:kern w:val="2"/>
          <w:sz w:val="18"/>
          <w:szCs w:val="18"/>
          <w14:ligatures w14:val="standardContextual"/>
        </w:rPr>
        <w:t xml:space="preserve"> one and the same original. Reproductions of this executed original (with reproduced signatures) will be deemed to be original counterparts of the Agreement.</w:t>
      </w:r>
      <w:r w:rsidRPr="008F43E0">
        <w:rPr>
          <w:rFonts w:ascii="Calibri" w:eastAsia="Aptos" w:hAnsi="Calibri" w:cs="Calibri"/>
          <w:b/>
          <w:bCs/>
          <w:kern w:val="2"/>
          <w:sz w:val="18"/>
          <w:szCs w:val="18"/>
          <w14:ligatures w14:val="standardContextual"/>
        </w:rPr>
        <w:t xml:space="preserve"> </w:t>
      </w:r>
    </w:p>
    <w:p w14:paraId="66D6A30F"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Non-Solicitation of Personnel. </w:t>
      </w:r>
      <w:r w:rsidRPr="008F43E0">
        <w:rPr>
          <w:rFonts w:ascii="Calibri" w:eastAsia="Aptos" w:hAnsi="Calibri" w:cs="Calibri"/>
          <w:kern w:val="2"/>
          <w:sz w:val="18"/>
          <w:szCs w:val="18"/>
          <w14:ligatures w14:val="standardContextual"/>
        </w:rPr>
        <w:t xml:space="preserve">The Parties shall not directly solicit employees of the other Party or SNV’s client to undertake employment with it or its Affiliates during the performance of the Agreement and for a period of one year thereafter. Direct solicitation does not include </w:t>
      </w:r>
      <w:r w:rsidRPr="008F43E0">
        <w:rPr>
          <w:rFonts w:ascii="Calibri" w:eastAsia="Aptos" w:hAnsi="Calibri" w:cs="Calibri"/>
          <w:color w:val="121512"/>
          <w:kern w:val="2"/>
          <w:sz w:val="18"/>
          <w:szCs w:val="18"/>
          <w:shd w:val="clear" w:color="auto" w:fill="FFFFFF"/>
          <w14:ligatures w14:val="standardContextual"/>
        </w:rPr>
        <w:t>advertisements</w:t>
      </w:r>
      <w:r w:rsidRPr="008F43E0">
        <w:rPr>
          <w:rFonts w:ascii="Calibri" w:eastAsia="Aptos" w:hAnsi="Calibri" w:cs="Calibri"/>
          <w:kern w:val="2"/>
          <w:sz w:val="18"/>
          <w:szCs w:val="18"/>
          <w14:ligatures w14:val="standardContextual"/>
        </w:rPr>
        <w:t xml:space="preserve"> in the general media and, except to the extent that an individual was specifically encouraged to respond to such advertisements, there shall be no restrictions on the hiring of individual so responding.</w:t>
      </w:r>
    </w:p>
    <w:p w14:paraId="533A6544"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 xml:space="preserve">Personnel. </w:t>
      </w:r>
      <w:r w:rsidRPr="008F43E0">
        <w:rPr>
          <w:rFonts w:ascii="Calibri" w:eastAsia="Aptos" w:hAnsi="Calibri" w:cs="Calibri"/>
          <w:kern w:val="2"/>
          <w:sz w:val="18"/>
          <w:szCs w:val="18"/>
          <w14:ligatures w14:val="standardContextual"/>
        </w:rPr>
        <w:t>In the event that other qualified personnel are required to perform under the direction and supervision of the Counterparty, as mutually agreed to between the Parties, the Counterparty may designate such personnel, provided that these individuals possess the necessary expertise and skills to fulfil the obligations outlined in the Agreement (“</w:t>
      </w:r>
      <w:r w:rsidRPr="008F43E0">
        <w:rPr>
          <w:rFonts w:ascii="Calibri" w:eastAsia="Aptos" w:hAnsi="Calibri" w:cs="Calibri"/>
          <w:b/>
          <w:bCs/>
          <w:kern w:val="2"/>
          <w:sz w:val="18"/>
          <w:szCs w:val="18"/>
          <w14:ligatures w14:val="standardContextual"/>
        </w:rPr>
        <w:t>Designated Personnel</w:t>
      </w:r>
      <w:r w:rsidRPr="008F43E0">
        <w:rPr>
          <w:rFonts w:ascii="Calibri" w:eastAsia="Aptos" w:hAnsi="Calibri" w:cs="Calibri"/>
          <w:kern w:val="2"/>
          <w:sz w:val="18"/>
          <w:szCs w:val="18"/>
          <w14:ligatures w14:val="standardContextual"/>
        </w:rPr>
        <w:t>”). SNV may request the removal of any Designated Personnel, and the Counterparty shall ensure that an appropriate replacement is provided within a maximum of two Business Bays. A replacement will be deemed suitable based on the expertise and skills required for the services outlined in the Agreement. Should employment or staffing difficulties impair the Counterparty's ability to fulfil its obligations under the Agreement, the Counterparty may be deemed to be in default.</w:t>
      </w:r>
    </w:p>
    <w:p w14:paraId="024BD459"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Conflict of Interest.</w:t>
      </w:r>
      <w:r w:rsidRPr="008F43E0">
        <w:rPr>
          <w:rFonts w:ascii="Calibri" w:eastAsia="Aptos" w:hAnsi="Calibri" w:cs="Calibri"/>
          <w:kern w:val="2"/>
          <w:sz w:val="18"/>
          <w:szCs w:val="18"/>
          <w14:ligatures w14:val="standardContextual"/>
        </w:rPr>
        <w:t xml:space="preserve"> The Counterparty</w:t>
      </w:r>
      <w:r w:rsidRPr="008F43E0" w:rsidDel="004138B1">
        <w:rPr>
          <w:rFonts w:ascii="Calibri" w:eastAsia="Aptos" w:hAnsi="Calibri" w:cs="Calibri"/>
          <w:kern w:val="2"/>
          <w:sz w:val="18"/>
          <w:szCs w:val="18"/>
          <w14:ligatures w14:val="standardContextual"/>
        </w:rPr>
        <w:t xml:space="preserve"> </w:t>
      </w:r>
      <w:r w:rsidRPr="008F43E0">
        <w:rPr>
          <w:rFonts w:ascii="Calibri" w:eastAsia="Aptos" w:hAnsi="Calibri" w:cs="Calibri"/>
          <w:kern w:val="2"/>
          <w:sz w:val="18"/>
          <w:szCs w:val="18"/>
          <w14:ligatures w14:val="standardContextual"/>
        </w:rPr>
        <w:t>confirms that, at the time of signing the Agreement, Counterparty is under no obligation or restriction, nor will it assume any such obligation or restriction that does or would interfere or conflict with the Agreement and that no SNV employee will receive any direct or indirect benefit from the Agreement. If at any time, the Counterparty</w:t>
      </w:r>
      <w:r w:rsidRPr="008F43E0" w:rsidDel="004138B1">
        <w:rPr>
          <w:rFonts w:ascii="Calibri" w:eastAsia="Aptos" w:hAnsi="Calibri" w:cs="Calibri"/>
          <w:kern w:val="2"/>
          <w:sz w:val="18"/>
          <w:szCs w:val="18"/>
          <w14:ligatures w14:val="standardContextual"/>
        </w:rPr>
        <w:t xml:space="preserve"> </w:t>
      </w:r>
      <w:r w:rsidRPr="008F43E0">
        <w:rPr>
          <w:rFonts w:ascii="Calibri" w:eastAsia="Aptos" w:hAnsi="Calibri" w:cs="Calibri"/>
          <w:kern w:val="2"/>
          <w:sz w:val="18"/>
          <w:szCs w:val="18"/>
          <w14:ligatures w14:val="standardContextual"/>
        </w:rPr>
        <w:t>discovers either an actual or potential conflict of interest in connection with the Agreement, it shall make an immediate and full disclosure in writing to SNV which shall include a description of the action(s) which the Counterparty</w:t>
      </w:r>
      <w:r w:rsidRPr="008F43E0" w:rsidDel="004138B1">
        <w:rPr>
          <w:rFonts w:ascii="Calibri" w:eastAsia="Aptos" w:hAnsi="Calibri" w:cs="Calibri"/>
          <w:kern w:val="2"/>
          <w:sz w:val="18"/>
          <w:szCs w:val="18"/>
          <w14:ligatures w14:val="standardContextual"/>
        </w:rPr>
        <w:t xml:space="preserve"> </w:t>
      </w:r>
      <w:r w:rsidRPr="008F43E0">
        <w:rPr>
          <w:rFonts w:ascii="Calibri" w:eastAsia="Aptos" w:hAnsi="Calibri" w:cs="Calibri"/>
          <w:kern w:val="2"/>
          <w:sz w:val="18"/>
          <w:szCs w:val="18"/>
          <w14:ligatures w14:val="standardContextual"/>
        </w:rPr>
        <w:t>has taken or proposes to take to avoid, eliminate or neutralise the conflict. The Counterparty shall maintain a recruitment policy that addresses potential or actual conflicts of interest, ensuring that any such conflicts are identified and managed appropriately.</w:t>
      </w:r>
    </w:p>
    <w:p w14:paraId="321E0A5D"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Language.</w:t>
      </w:r>
      <w:r w:rsidRPr="008F43E0">
        <w:rPr>
          <w:rFonts w:ascii="Calibri" w:eastAsia="Aptos" w:hAnsi="Calibri" w:cs="Calibri"/>
          <w:kern w:val="2"/>
          <w:sz w:val="18"/>
          <w:szCs w:val="18"/>
          <w14:ligatures w14:val="standardContextual"/>
        </w:rPr>
        <w:t xml:space="preserve"> In the event that the Agreement is written in both English and any other language, the English version shall prevail in the case of any conflicting interpretations between the two.</w:t>
      </w:r>
    </w:p>
    <w:p w14:paraId="458055D3"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 xml:space="preserve">Third Party Beneficiaries. </w:t>
      </w:r>
      <w:r w:rsidRPr="008F43E0">
        <w:rPr>
          <w:rFonts w:ascii="Calibri" w:eastAsia="Aptos" w:hAnsi="Calibri" w:cs="Calibri"/>
          <w:kern w:val="2"/>
          <w:sz w:val="18"/>
          <w:szCs w:val="18"/>
          <w14:ligatures w14:val="standardContextual"/>
        </w:rPr>
        <w:t>Unless otherwise required by any applicable Funder, the Agreement confers no rights upon any third parties nor imposes any obligations on a Party to such third parties. The Agreement is binding upon and inures to the benefit of the Parties hereto and their Affiliates, permitted successors and assigns.</w:t>
      </w:r>
    </w:p>
    <w:p w14:paraId="6769476E"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lang w:val="en-US"/>
          <w14:ligatures w14:val="standardContextual"/>
        </w:rPr>
        <w:t>Visibility and Branding.</w:t>
      </w:r>
      <w:r w:rsidRPr="008F43E0">
        <w:rPr>
          <w:rFonts w:ascii="Calibri" w:eastAsia="Aptos" w:hAnsi="Calibri" w:cs="Calibri"/>
          <w:kern w:val="2"/>
          <w:sz w:val="18"/>
          <w:szCs w:val="18"/>
          <w:lang w:val="en-US"/>
          <w14:ligatures w14:val="standardContextual"/>
        </w:rPr>
        <w:t xml:space="preserve"> The Counterparty shall not use SNV's name, logo, or visual identity without prior written consent from SNV. Any authorised use must strictly comply with SNV’s Branding Guidelines (</w:t>
      </w:r>
      <w:hyperlink r:id="rId26" w:history="1">
        <w:r w:rsidRPr="008F43E0">
          <w:rPr>
            <w:rFonts w:ascii="Calibri" w:eastAsia="Aptos" w:hAnsi="Calibri" w:cs="Calibri"/>
            <w:color w:val="467886"/>
            <w:kern w:val="2"/>
            <w:sz w:val="18"/>
            <w:szCs w:val="18"/>
            <w:u w:val="single"/>
            <w:lang w:val="en-US"/>
            <w14:ligatures w14:val="standardContextual"/>
          </w:rPr>
          <w:t>SNV Brand Guide v12 OCT25</w:t>
        </w:r>
      </w:hyperlink>
      <w:r w:rsidRPr="008F43E0">
        <w:rPr>
          <w:rFonts w:ascii="Calibri" w:eastAsia="Aptos" w:hAnsi="Calibri" w:cs="Calibri"/>
          <w:kern w:val="2"/>
          <w:sz w:val="18"/>
          <w:szCs w:val="18"/>
          <w:lang w:val="en-US"/>
          <w14:ligatures w14:val="standardContextual"/>
        </w:rPr>
        <w:t>), including specifications on logo type, placement, logo exclusion zone/clear space, colour palette, typefaces, and design elements such as the SNV hexagon. No alterations of the SNV logo or brand elements are permitted. SNV retains all ownership rights to its name, logo, visual identity, and other brand elements. The Counterparty shall promptly notify SNV of any suspected infringement of SNV's brand by third parties. All external communications, materials intended for public dissemination (including but not limited to publications, reports, factsheets, social media posts, and event materials), and any media exposure relating to this Agreement must clearly acknowledge SNV’s role and adhere to SNV’s communication protocol and branding standards. Any such materials must be submitted to SNV for review and written approval prior to publication or release. SNV reserves the right to withdraw branding consent if, in its reasonable opinion, usage is inconsistent with its brand, values, or reputation. Any unauthorised use of SNV’s name, logo, typeface, brand elements, or any failure to comply with the guidelines outlined in this section constitutes a Material Breach of this Agreement. In such event, SNV shall be entitled to, in addition to any other remedies available at law or in equity, injunctive relief to prevent further unauthorised use. Where SNV is the lead organisation in a strategic partnership, consortium, or (multi-country) project (further referred to as Initiative), the Initiative shall adhere to SNV’s Brand Architecture and Section 5 and 6 of SNV’s Branding Guidelines.</w:t>
      </w:r>
    </w:p>
    <w:p w14:paraId="4CE6479D" w14:textId="77777777" w:rsidR="008F43E0" w:rsidRPr="008F43E0" w:rsidRDefault="008F43E0" w:rsidP="008F43E0">
      <w:pPr>
        <w:spacing w:after="160" w:line="240" w:lineRule="auto"/>
        <w:ind w:left="425"/>
        <w:contextualSpacing/>
        <w:jc w:val="both"/>
        <w:outlineLvl w:val="1"/>
        <w:rPr>
          <w:rFonts w:ascii="Calibri" w:eastAsia="Aptos" w:hAnsi="Calibri" w:cs="Calibri"/>
          <w:kern w:val="2"/>
          <w:sz w:val="18"/>
          <w:szCs w:val="18"/>
          <w:lang w:val="en-US"/>
          <w14:ligatures w14:val="standardContextual"/>
        </w:rPr>
      </w:pPr>
    </w:p>
    <w:p w14:paraId="39562728" w14:textId="77777777" w:rsidR="008F43E0" w:rsidRPr="008F43E0" w:rsidRDefault="008F43E0" w:rsidP="008F43E0">
      <w:pPr>
        <w:spacing w:after="160" w:line="240" w:lineRule="auto"/>
        <w:ind w:left="425"/>
        <w:contextualSpacing/>
        <w:jc w:val="both"/>
        <w:outlineLvl w:val="1"/>
        <w:rPr>
          <w:rFonts w:ascii="Calibri" w:eastAsia="Aptos" w:hAnsi="Calibri" w:cs="Calibri"/>
          <w:kern w:val="2"/>
          <w:sz w:val="18"/>
          <w:szCs w:val="18"/>
          <w:lang w:val="en-US"/>
          <w14:ligatures w14:val="standardContextual"/>
        </w:rPr>
      </w:pPr>
      <w:r w:rsidRPr="008F43E0">
        <w:rPr>
          <w:rFonts w:ascii="Calibri" w:eastAsia="Aptos" w:hAnsi="Calibri" w:cs="Calibri"/>
          <w:kern w:val="2"/>
          <w:sz w:val="18"/>
          <w:szCs w:val="18"/>
          <w:lang w:val="en-US"/>
          <w14:ligatures w14:val="standardContextual"/>
        </w:rPr>
        <w:t>In such cases, SNV’s parent brand serves as the foundation for any visual identity developed for the Initiative. This includes:</w:t>
      </w:r>
    </w:p>
    <w:p w14:paraId="3928EA32" w14:textId="77777777" w:rsidR="008F43E0" w:rsidRPr="008F43E0" w:rsidRDefault="008F43E0" w:rsidP="008F43E0">
      <w:pPr>
        <w:spacing w:after="160" w:line="240" w:lineRule="auto"/>
        <w:ind w:left="425"/>
        <w:contextualSpacing/>
        <w:jc w:val="both"/>
        <w:outlineLvl w:val="1"/>
        <w:rPr>
          <w:rFonts w:ascii="Calibri" w:eastAsia="Aptos" w:hAnsi="Calibri" w:cs="Calibri"/>
          <w:kern w:val="2"/>
          <w:sz w:val="18"/>
          <w:szCs w:val="18"/>
          <w:lang w:val="en-US"/>
          <w14:ligatures w14:val="standardContextual"/>
        </w:rPr>
      </w:pPr>
      <w:r w:rsidRPr="008F43E0">
        <w:rPr>
          <w:rFonts w:ascii="Calibri" w:eastAsia="Aptos" w:hAnsi="Calibri" w:cs="Calibri"/>
          <w:kern w:val="2"/>
          <w:sz w:val="18"/>
          <w:szCs w:val="18"/>
          <w:lang w:val="en-US"/>
          <w14:ligatures w14:val="standardContextual"/>
        </w:rPr>
        <w:t>a. Application of SNV’s visual identity elements (such as the SNV hexagon, gradient, colour palette, and typeface);</w:t>
      </w:r>
    </w:p>
    <w:p w14:paraId="71AD50A2" w14:textId="77777777" w:rsidR="008F43E0" w:rsidRPr="008F43E0" w:rsidRDefault="008F43E0" w:rsidP="008F43E0">
      <w:pPr>
        <w:spacing w:after="160" w:line="240" w:lineRule="auto"/>
        <w:ind w:left="425"/>
        <w:contextualSpacing/>
        <w:jc w:val="both"/>
        <w:outlineLvl w:val="1"/>
        <w:rPr>
          <w:rFonts w:ascii="Calibri" w:eastAsia="Aptos" w:hAnsi="Calibri" w:cs="Calibri"/>
          <w:kern w:val="2"/>
          <w:sz w:val="18"/>
          <w:szCs w:val="18"/>
          <w:lang w:val="en-US"/>
          <w14:ligatures w14:val="standardContextual"/>
        </w:rPr>
      </w:pPr>
      <w:r w:rsidRPr="008F43E0">
        <w:rPr>
          <w:rFonts w:ascii="Calibri" w:eastAsia="Aptos" w:hAnsi="Calibri" w:cs="Calibri"/>
          <w:kern w:val="2"/>
          <w:sz w:val="18"/>
          <w:szCs w:val="18"/>
          <w:lang w:val="en-US"/>
          <w14:ligatures w14:val="standardContextual"/>
        </w:rPr>
        <w:t>b. Use of Initiative logos designed within SNV’s Brand Architecture framework (e.g. combining the SNV hexagon with a unique icon related to the Initiative);</w:t>
      </w:r>
    </w:p>
    <w:p w14:paraId="20FB5A34" w14:textId="77777777" w:rsidR="008F43E0" w:rsidRPr="008F43E0" w:rsidRDefault="008F43E0" w:rsidP="008F43E0">
      <w:pPr>
        <w:spacing w:after="160" w:line="240" w:lineRule="auto"/>
        <w:ind w:left="425"/>
        <w:contextualSpacing/>
        <w:jc w:val="both"/>
        <w:outlineLvl w:val="1"/>
        <w:rPr>
          <w:rFonts w:ascii="Calibri" w:eastAsia="Aptos" w:hAnsi="Calibri" w:cs="Calibri"/>
          <w:kern w:val="2"/>
          <w:sz w:val="18"/>
          <w:szCs w:val="18"/>
          <w:lang w:val="en-US"/>
          <w14:ligatures w14:val="standardContextual"/>
        </w:rPr>
      </w:pPr>
      <w:r w:rsidRPr="008F43E0">
        <w:rPr>
          <w:rFonts w:ascii="Calibri" w:eastAsia="Aptos" w:hAnsi="Calibri" w:cs="Calibri"/>
          <w:kern w:val="2"/>
          <w:sz w:val="18"/>
          <w:szCs w:val="18"/>
          <w:lang w:val="en-US"/>
          <w14:ligatures w14:val="standardContextual"/>
        </w:rPr>
        <w:t>c. The application of SNV’s naming convention and guide for endorsement lines.</w:t>
      </w:r>
    </w:p>
    <w:p w14:paraId="65C04066" w14:textId="77777777" w:rsidR="008F43E0" w:rsidRPr="008F43E0" w:rsidRDefault="008F43E0" w:rsidP="008F43E0">
      <w:pPr>
        <w:spacing w:after="160" w:line="240" w:lineRule="auto"/>
        <w:ind w:left="425"/>
        <w:contextualSpacing/>
        <w:jc w:val="both"/>
        <w:outlineLvl w:val="1"/>
        <w:rPr>
          <w:rFonts w:ascii="Calibri" w:eastAsia="Aptos" w:hAnsi="Calibri" w:cs="Calibri"/>
          <w:kern w:val="2"/>
          <w:sz w:val="18"/>
          <w:szCs w:val="18"/>
          <w:lang w:val="en-US"/>
          <w14:ligatures w14:val="standardContextual"/>
        </w:rPr>
      </w:pPr>
    </w:p>
    <w:p w14:paraId="1B737C26" w14:textId="77777777" w:rsidR="008F43E0" w:rsidRPr="008F43E0" w:rsidRDefault="008F43E0" w:rsidP="008F43E0">
      <w:pPr>
        <w:spacing w:after="160" w:line="240" w:lineRule="auto"/>
        <w:ind w:left="425"/>
        <w:contextualSpacing/>
        <w:jc w:val="both"/>
        <w:outlineLvl w:val="1"/>
        <w:rPr>
          <w:rFonts w:ascii="Calibri" w:eastAsia="Aptos" w:hAnsi="Calibri" w:cs="Calibri"/>
          <w:kern w:val="2"/>
          <w:sz w:val="18"/>
          <w:szCs w:val="18"/>
          <w:lang w:val="en-US"/>
          <w14:ligatures w14:val="standardContextual"/>
        </w:rPr>
      </w:pPr>
      <w:r w:rsidRPr="008F43E0">
        <w:rPr>
          <w:rFonts w:ascii="Calibri" w:eastAsia="Aptos" w:hAnsi="Calibri" w:cs="Calibri"/>
          <w:kern w:val="2"/>
          <w:sz w:val="18"/>
          <w:szCs w:val="18"/>
          <w:lang w:val="en-US"/>
          <w14:ligatures w14:val="standardContextual"/>
        </w:rPr>
        <w:t>The Counterparty agrees not to develop or apply an alternative branding or visual identity for the Initiative without SNV’s explicit written approval.</w:t>
      </w:r>
    </w:p>
    <w:p w14:paraId="386E7148" w14:textId="77777777" w:rsidR="008F43E0" w:rsidRPr="008F43E0" w:rsidRDefault="008F43E0" w:rsidP="008F43E0">
      <w:pPr>
        <w:spacing w:after="160" w:line="240" w:lineRule="auto"/>
        <w:ind w:left="425"/>
        <w:contextualSpacing/>
        <w:jc w:val="both"/>
        <w:outlineLvl w:val="1"/>
        <w:rPr>
          <w:rFonts w:ascii="Calibri" w:eastAsia="Aptos" w:hAnsi="Calibri" w:cs="Calibri"/>
          <w:kern w:val="2"/>
          <w:sz w:val="18"/>
          <w:szCs w:val="18"/>
          <w:lang w:val="en-US"/>
          <w14:ligatures w14:val="standardContextual"/>
        </w:rPr>
      </w:pPr>
    </w:p>
    <w:p w14:paraId="7FFCA8D3" w14:textId="77777777" w:rsidR="008F43E0" w:rsidRPr="008F43E0" w:rsidRDefault="008F43E0" w:rsidP="008F43E0">
      <w:pPr>
        <w:spacing w:after="160" w:line="240" w:lineRule="auto"/>
        <w:ind w:left="425"/>
        <w:contextualSpacing/>
        <w:jc w:val="both"/>
        <w:outlineLvl w:val="1"/>
        <w:rPr>
          <w:rFonts w:ascii="Calibri" w:eastAsia="Aptos" w:hAnsi="Calibri" w:cs="Calibri"/>
          <w:kern w:val="2"/>
          <w:sz w:val="18"/>
          <w:szCs w:val="18"/>
          <w:lang w:val="en-US"/>
          <w14:ligatures w14:val="standardContextual"/>
        </w:rPr>
      </w:pPr>
      <w:r w:rsidRPr="008F43E0">
        <w:rPr>
          <w:rFonts w:ascii="Calibri" w:eastAsia="Aptos" w:hAnsi="Calibri" w:cs="Calibri"/>
          <w:kern w:val="2"/>
          <w:sz w:val="18"/>
          <w:szCs w:val="18"/>
          <w:lang w:val="en-US"/>
          <w14:ligatures w14:val="standardContextual"/>
        </w:rPr>
        <w:t>If the Counterparty and SNV's Initiative lead or team are unable to reach a consensus on the preferred design for the Initiative's branding, the SNV Initiative lead or team will consult with SNV’s Global Marketing, Communications and Public Affairs team (MCPA) to evaluate possible alternatives that comply with SNV's Brand Architecture and Guidelines. The Counterparty's use of SNV's brand must comply with all applicable laws and regulations, including, but not limited to, trademark laws, advertising laws, and consumer protection laws. Any Initiative-level communications on public platforms must comply with SNV’s Branding Guidelines, follow its Brand Architecture, and obtain written approval from SNV before being published or launched.</w:t>
      </w:r>
    </w:p>
    <w:p w14:paraId="1AE5A668"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Relationship of Parties.</w:t>
      </w:r>
      <w:r w:rsidRPr="008F43E0">
        <w:rPr>
          <w:rFonts w:ascii="Calibri" w:eastAsia="Aptos" w:hAnsi="Calibri" w:cs="Calibri"/>
          <w:kern w:val="2"/>
          <w:sz w:val="18"/>
          <w:szCs w:val="18"/>
          <w14:ligatures w14:val="standardContextual"/>
        </w:rPr>
        <w:t xml:space="preserve"> It is understood that no relationship of agency, joint venture, or partnership exists or shall be deemed to exist between the Parties. No Party shall have the authority to bind the other Party without the latter’s prior written consent, except as explicitly provided in the Agreement. Any reference to a "partner" in the Agreement shall not be construed as implying or creating any form of joint and several liability, and neither Party shall be liable for any debts, obligations, or liabilities incurred by the other Party. The Counterparty shall not be entitled to any benefits or rights typically afforded to SNV employees and shall not have the authority to act for or on behalf of SNV in any capacity.</w:t>
      </w:r>
      <w:r w:rsidRPr="008F43E0">
        <w:rPr>
          <w:rFonts w:ascii="Calibri" w:eastAsia="Aptos" w:hAnsi="Calibri" w:cs="Calibri"/>
          <w:color w:val="000000"/>
          <w:kern w:val="2"/>
          <w:sz w:val="18"/>
          <w:szCs w:val="18"/>
          <w:shd w:val="clear" w:color="auto" w:fill="FFFFFF"/>
          <w14:ligatures w14:val="standardContextual"/>
        </w:rPr>
        <w:t xml:space="preserve"> </w:t>
      </w:r>
      <w:r w:rsidRPr="008F43E0">
        <w:rPr>
          <w:rFonts w:ascii="Calibri" w:eastAsia="Aptos" w:hAnsi="Calibri" w:cs="Calibri"/>
          <w:kern w:val="2"/>
          <w:sz w:val="18"/>
          <w:szCs w:val="18"/>
          <w14:ligatures w14:val="standardContextual"/>
        </w:rPr>
        <w:t>Unless otherwise stated in the Agreement, the Parties agree that the Agreement does not create an exclusive relationship between them.</w:t>
      </w:r>
    </w:p>
    <w:p w14:paraId="772DB214"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Affiliates.</w:t>
      </w:r>
      <w:r w:rsidRPr="008F43E0">
        <w:rPr>
          <w:rFonts w:ascii="Calibri" w:eastAsia="Aptos" w:hAnsi="Calibri" w:cs="Calibri"/>
          <w:kern w:val="2"/>
          <w:sz w:val="18"/>
          <w:szCs w:val="18"/>
          <w14:ligatures w14:val="standardContextual"/>
        </w:rPr>
        <w:t xml:space="preserve"> Affiliates of SNV are beneficiaries of the Agreement. Each Party will cause its Affiliates to comply with its obligations under the Agreement. </w:t>
      </w:r>
    </w:p>
    <w:p w14:paraId="2F15A25A"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b/>
          <w:bCs/>
          <w:kern w:val="2"/>
          <w:sz w:val="18"/>
          <w:szCs w:val="18"/>
          <w14:ligatures w14:val="standardContextual"/>
        </w:rPr>
        <w:t>Records and Audit.</w:t>
      </w:r>
      <w:r w:rsidRPr="008F43E0">
        <w:rPr>
          <w:rFonts w:ascii="Calibri" w:eastAsia="Aptos" w:hAnsi="Calibri" w:cs="Calibri"/>
          <w:color w:val="000000"/>
          <w:kern w:val="2"/>
          <w:sz w:val="18"/>
          <w:szCs w:val="18"/>
          <w:shd w:val="clear" w:color="auto" w:fill="FFFFFF"/>
          <w14:ligatures w14:val="standardContextual"/>
        </w:rPr>
        <w:t xml:space="preserve">  Unless prescribed otherwise by law, </w:t>
      </w:r>
      <w:r w:rsidRPr="008F43E0">
        <w:rPr>
          <w:rFonts w:ascii="Calibri" w:eastAsia="Aptos" w:hAnsi="Calibri" w:cs="Calibri"/>
          <w:kern w:val="2"/>
          <w:sz w:val="18"/>
          <w:szCs w:val="18"/>
          <w14:ligatures w14:val="standardContextual"/>
        </w:rPr>
        <w:t>the Counterparty shall retain and preserve all records and materials related to the Agreement for a period of ten (10) years following the termination of the Agreement. Unless, prescribed otherwise by law, during the Term and for a period of three (3) years from the termination of the Agreement, SNV shall have the right to conduct on-site audits in connection with the Agreement. SNV reserves the right to request any necessary financial statements, alternatively a certificate from an officer of the Counterparty responsible for the preparation of the Counterparty’s financial statements, attesting to their accuracy and completeness to confirm the Counterparty is not in default with respect to any obligations outlined in the Agreement. Any audit requested by SNV to comply with the requirements of any Funder requirements shall be conducted at the Counterparty's expense, unless mutually agreed in writing by the Parties. SNV agrees to treat the Counterparty's financial information as Confidential Information.</w:t>
      </w:r>
    </w:p>
    <w:p w14:paraId="6C021E8D" w14:textId="77777777" w:rsidR="008F43E0" w:rsidRPr="008F43E0" w:rsidRDefault="008F43E0" w:rsidP="008F43E0">
      <w:pPr>
        <w:numPr>
          <w:ilvl w:val="1"/>
          <w:numId w:val="0"/>
        </w:numPr>
        <w:spacing w:after="0" w:line="240" w:lineRule="auto"/>
        <w:ind w:left="426" w:hanging="426"/>
        <w:contextualSpacing/>
        <w:jc w:val="both"/>
        <w:outlineLvl w:val="1"/>
        <w:rPr>
          <w:rFonts w:ascii="Calibri" w:eastAsia="Aptos" w:hAnsi="Calibri" w:cs="Calibri"/>
          <w:b/>
          <w:bCs/>
          <w:kern w:val="2"/>
          <w:sz w:val="18"/>
          <w:szCs w:val="18"/>
          <w14:ligatures w14:val="standardContextual"/>
        </w:rPr>
      </w:pPr>
      <w:r w:rsidRPr="008F43E0">
        <w:rPr>
          <w:rFonts w:ascii="Calibri" w:eastAsia="Aptos" w:hAnsi="Calibri" w:cs="Calibri"/>
          <w:b/>
          <w:bCs/>
          <w:kern w:val="2"/>
          <w:sz w:val="18"/>
          <w:szCs w:val="18"/>
          <w14:ligatures w14:val="standardContextual"/>
        </w:rPr>
        <w:t>Personal Data Protection.</w:t>
      </w:r>
      <w:r w:rsidRPr="008F43E0">
        <w:rPr>
          <w:rFonts w:ascii="Calibri" w:eastAsia="Aptos" w:hAnsi="Calibri" w:cs="Calibri"/>
          <w:kern w:val="2"/>
          <w:sz w:val="18"/>
          <w:szCs w:val="18"/>
          <w14:ligatures w14:val="standardContextual"/>
        </w:rPr>
        <w:t xml:space="preserve"> The Parties may share personal data with each other during the performance of the Agreement. Such processing and transfer will be conducted in accordance with applicable data protection laws, including the EU General Data Protection Regulation (</w:t>
      </w:r>
      <w:r w:rsidRPr="008F43E0">
        <w:rPr>
          <w:rFonts w:ascii="Calibri" w:eastAsia="Aptos" w:hAnsi="Calibri" w:cs="Calibri"/>
          <w:i/>
          <w:iCs/>
          <w:kern w:val="2"/>
          <w:sz w:val="18"/>
          <w:szCs w:val="18"/>
          <w14:ligatures w14:val="standardContextual"/>
        </w:rPr>
        <w:t>Regulation (EU) 2016/679</w:t>
      </w:r>
      <w:r w:rsidRPr="008F43E0">
        <w:rPr>
          <w:rFonts w:ascii="Calibri" w:eastAsia="Aptos" w:hAnsi="Calibri" w:cs="Calibri"/>
          <w:kern w:val="2"/>
          <w:sz w:val="18"/>
          <w:szCs w:val="18"/>
          <w14:ligatures w14:val="standardContextual"/>
        </w:rPr>
        <w:t>). Each Party shall act as a data controller concerning the personal data. The Parties agree to:</w:t>
      </w:r>
    </w:p>
    <w:p w14:paraId="285AE87B" w14:textId="77777777" w:rsidR="008F43E0" w:rsidRPr="008F43E0" w:rsidRDefault="008F43E0" w:rsidP="008F43E0">
      <w:pPr>
        <w:numPr>
          <w:ilvl w:val="2"/>
          <w:numId w:val="0"/>
        </w:numPr>
        <w:spacing w:after="0" w:line="240" w:lineRule="auto"/>
        <w:ind w:left="1134" w:hanging="720"/>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process the personal data only to the extent necessary for the performance of the Agreement; </w:t>
      </w:r>
    </w:p>
    <w:p w14:paraId="429587D5" w14:textId="77777777" w:rsidR="008F43E0" w:rsidRPr="008F43E0" w:rsidRDefault="008F43E0" w:rsidP="008F43E0">
      <w:pPr>
        <w:numPr>
          <w:ilvl w:val="2"/>
          <w:numId w:val="0"/>
        </w:numPr>
        <w:spacing w:after="0" w:line="240" w:lineRule="auto"/>
        <w:ind w:left="1134" w:hanging="720"/>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implement and maintain appropriate technical and organisational measures, including but not limited to encryption, pseudonymisation, access controls, and regular testing and evaluation, to protect such data against unauthorised or unlawful processing, accidental loss, destruction, or damage; </w:t>
      </w:r>
    </w:p>
    <w:p w14:paraId="7D88C55A" w14:textId="77777777" w:rsidR="008F43E0" w:rsidRPr="008F43E0" w:rsidRDefault="008F43E0" w:rsidP="008F43E0">
      <w:pPr>
        <w:numPr>
          <w:ilvl w:val="2"/>
          <w:numId w:val="0"/>
        </w:numPr>
        <w:spacing w:after="0" w:line="240" w:lineRule="auto"/>
        <w:ind w:left="1134" w:hanging="720"/>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facilitate the exercise of data subject rights, including the rights to access, rectification, erasure, restriction of processing, data portability, and objection; </w:t>
      </w:r>
    </w:p>
    <w:p w14:paraId="0307F8C6" w14:textId="77777777" w:rsidR="008F43E0" w:rsidRPr="008F43E0" w:rsidRDefault="008F43E0" w:rsidP="008F43E0">
      <w:pPr>
        <w:numPr>
          <w:ilvl w:val="2"/>
          <w:numId w:val="0"/>
        </w:numPr>
        <w:spacing w:after="0" w:line="240" w:lineRule="auto"/>
        <w:ind w:left="1134" w:hanging="720"/>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 xml:space="preserve">notify the relevant supervisory authority of any personal data breach within 72 hours of becoming aware of it, unless the breach is unlikely to result in a risk to the rights and freedoms of individuals; and </w:t>
      </w:r>
    </w:p>
    <w:p w14:paraId="63DF66C5" w14:textId="77777777" w:rsidR="008F43E0" w:rsidRPr="008F43E0" w:rsidRDefault="008F43E0" w:rsidP="008F43E0">
      <w:pPr>
        <w:numPr>
          <w:ilvl w:val="2"/>
          <w:numId w:val="0"/>
        </w:numPr>
        <w:spacing w:after="0" w:line="240" w:lineRule="auto"/>
        <w:ind w:left="1134" w:hanging="720"/>
        <w:contextualSpacing/>
        <w:jc w:val="both"/>
        <w:outlineLvl w:val="1"/>
        <w:rPr>
          <w:rFonts w:ascii="Calibri" w:eastAsia="Aptos" w:hAnsi="Calibri" w:cs="Calibri"/>
          <w:kern w:val="2"/>
          <w:sz w:val="18"/>
          <w:szCs w:val="18"/>
          <w14:ligatures w14:val="standardContextual"/>
        </w:rPr>
      </w:pPr>
      <w:r w:rsidRPr="008F43E0">
        <w:rPr>
          <w:rFonts w:ascii="Calibri" w:eastAsia="Aptos" w:hAnsi="Calibri" w:cs="Calibri"/>
          <w:kern w:val="2"/>
          <w:sz w:val="18"/>
          <w:szCs w:val="18"/>
          <w14:ligatures w14:val="standardContextual"/>
        </w:rPr>
        <w:t>execute data processing agreements if one Party processes personal data on behalf of the other, as required by the law.</w:t>
      </w:r>
    </w:p>
    <w:p w14:paraId="0C767F2B" w14:textId="77777777" w:rsidR="008F43E0" w:rsidRPr="008F43E0" w:rsidRDefault="008F43E0" w:rsidP="008F43E0">
      <w:pPr>
        <w:spacing w:after="160" w:line="278" w:lineRule="auto"/>
        <w:rPr>
          <w:rFonts w:ascii="Verdana" w:eastAsia="Aptos" w:hAnsi="Verdana" w:cs="Arial"/>
          <w:kern w:val="2"/>
          <w:sz w:val="20"/>
          <w:szCs w:val="20"/>
          <w14:ligatures w14:val="standardContextual"/>
        </w:rPr>
        <w:sectPr w:rsidR="008F43E0" w:rsidRPr="008F43E0" w:rsidSect="008F43E0">
          <w:type w:val="continuous"/>
          <w:pgSz w:w="12240" w:h="15840"/>
          <w:pgMar w:top="720" w:right="720" w:bottom="567" w:left="720" w:header="737" w:footer="720" w:gutter="0"/>
          <w:cols w:num="2" w:space="720"/>
          <w:docGrid w:linePitch="360"/>
        </w:sectPr>
      </w:pPr>
    </w:p>
    <w:p w14:paraId="38F958CE" w14:textId="77777777" w:rsidR="008F43E0" w:rsidRPr="008F43E0" w:rsidRDefault="008F43E0" w:rsidP="008F43E0">
      <w:pPr>
        <w:spacing w:after="160" w:line="278" w:lineRule="auto"/>
        <w:rPr>
          <w:rFonts w:ascii="Verdana" w:eastAsia="Aptos" w:hAnsi="Verdana" w:cs="Arial"/>
          <w:kern w:val="2"/>
          <w:sz w:val="20"/>
          <w:szCs w:val="20"/>
          <w14:ligatures w14:val="standardContextual"/>
        </w:rPr>
      </w:pPr>
    </w:p>
    <w:p w14:paraId="056DC869" w14:textId="77777777" w:rsidR="008F43E0" w:rsidRPr="008F43E0" w:rsidRDefault="008F43E0" w:rsidP="00EF35CC">
      <w:pPr>
        <w:rPr>
          <w:color w:val="00B0F0"/>
          <w:sz w:val="18"/>
          <w:szCs w:val="18"/>
        </w:rPr>
      </w:pPr>
    </w:p>
    <w:sectPr w:rsidR="008F43E0" w:rsidRPr="008F43E0" w:rsidSect="00DC702E">
      <w:footerReference w:type="default" r:id="rId27"/>
      <w:pgSz w:w="11906" w:h="16838"/>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9C90" w14:textId="77777777" w:rsidR="00864B96" w:rsidRDefault="00864B96" w:rsidP="005B250F">
      <w:pPr>
        <w:spacing w:after="0" w:line="240" w:lineRule="auto"/>
      </w:pPr>
      <w:r>
        <w:separator/>
      </w:r>
    </w:p>
  </w:endnote>
  <w:endnote w:type="continuationSeparator" w:id="0">
    <w:p w14:paraId="7585C6F6" w14:textId="77777777" w:rsidR="00864B96" w:rsidRDefault="00864B96" w:rsidP="005B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VAGRounded LT Ligh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706271"/>
      <w:docPartObj>
        <w:docPartGallery w:val="Page Numbers (Bottom of Page)"/>
        <w:docPartUnique/>
      </w:docPartObj>
    </w:sdtPr>
    <w:sdtEndPr>
      <w:rPr>
        <w:noProof/>
        <w:sz w:val="16"/>
        <w:szCs w:val="16"/>
      </w:rPr>
    </w:sdtEndPr>
    <w:sdtContent>
      <w:p w14:paraId="01AFAA48" w14:textId="2DDBDB0E" w:rsidR="004B6225" w:rsidRPr="00115835" w:rsidRDefault="00115835" w:rsidP="00115835">
        <w:pPr>
          <w:pStyle w:val="Footer"/>
          <w:jc w:val="right"/>
          <w:rPr>
            <w:sz w:val="16"/>
            <w:szCs w:val="16"/>
          </w:rPr>
        </w:pPr>
        <w:r w:rsidRPr="00115835">
          <w:rPr>
            <w:sz w:val="16"/>
            <w:szCs w:val="16"/>
          </w:rPr>
          <w:fldChar w:fldCharType="begin"/>
        </w:r>
        <w:r w:rsidRPr="00115835">
          <w:rPr>
            <w:sz w:val="16"/>
            <w:szCs w:val="16"/>
          </w:rPr>
          <w:instrText xml:space="preserve"> PAGE   \* MERGEFORMAT </w:instrText>
        </w:r>
        <w:r w:rsidRPr="00115835">
          <w:rPr>
            <w:sz w:val="16"/>
            <w:szCs w:val="16"/>
          </w:rPr>
          <w:fldChar w:fldCharType="separate"/>
        </w:r>
        <w:r w:rsidRPr="00115835">
          <w:rPr>
            <w:noProof/>
            <w:sz w:val="16"/>
            <w:szCs w:val="16"/>
          </w:rPr>
          <w:t>2</w:t>
        </w:r>
        <w:r w:rsidRPr="00115835">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DB72" w14:textId="77777777" w:rsidR="00864B96" w:rsidRDefault="00864B96" w:rsidP="005B250F">
      <w:pPr>
        <w:spacing w:after="0" w:line="240" w:lineRule="auto"/>
      </w:pPr>
      <w:r>
        <w:pict w14:anchorId="55BB3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35pt;height:8.8pt" o:hrpct="0" o:hralign="center" o:hr="t">
            <v:imagedata r:id="rId1" o:title="Voetnoot_Lijn_2"/>
          </v:shape>
        </w:pict>
      </w:r>
    </w:p>
  </w:footnote>
  <w:footnote w:type="continuationSeparator" w:id="0">
    <w:p w14:paraId="0AD39A9B" w14:textId="77777777" w:rsidR="00864B96" w:rsidRDefault="00864B96" w:rsidP="005B2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A5AC" w14:textId="77777777" w:rsidR="008F43E0" w:rsidRDefault="008F43E0" w:rsidP="41C7C84C">
    <w:pPr>
      <w:pStyle w:val="Header"/>
    </w:pPr>
    <w:r>
      <w:rPr>
        <w:noProof/>
      </w:rPr>
      <w:drawing>
        <wp:anchor distT="0" distB="0" distL="114300" distR="114300" simplePos="0" relativeHeight="251659264" behindDoc="0" locked="0" layoutInCell="1" allowOverlap="1" wp14:anchorId="4896C919" wp14:editId="5BADA989">
          <wp:simplePos x="0" y="0"/>
          <wp:positionH relativeFrom="column">
            <wp:posOffset>-103753</wp:posOffset>
          </wp:positionH>
          <wp:positionV relativeFrom="paragraph">
            <wp:posOffset>-238024</wp:posOffset>
          </wp:positionV>
          <wp:extent cx="1359603" cy="679995"/>
          <wp:effectExtent l="0" t="0" r="0" b="0"/>
          <wp:wrapThrough wrapText="bothSides">
            <wp:wrapPolygon edited="0">
              <wp:start x="4237" y="1211"/>
              <wp:lineTo x="1513" y="5450"/>
              <wp:lineTo x="605" y="7873"/>
              <wp:lineTo x="605" y="13323"/>
              <wp:lineTo x="3632" y="19379"/>
              <wp:lineTo x="6053" y="19379"/>
              <wp:lineTo x="17554" y="18168"/>
              <wp:lineTo x="21186" y="16957"/>
              <wp:lineTo x="21186" y="4845"/>
              <wp:lineTo x="19370" y="3634"/>
              <wp:lineTo x="5448" y="1211"/>
              <wp:lineTo x="4237" y="1211"/>
            </wp:wrapPolygon>
          </wp:wrapThrough>
          <wp:docPr id="448642166" name="Picture 1" descr="A blue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hexago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603" cy="679995"/>
                  </a:xfrm>
                  <a:prstGeom prst="rect">
                    <a:avLst/>
                  </a:prstGeom>
                  <a:noFill/>
                  <a:ln>
                    <a:noFill/>
                  </a:ln>
                </pic:spPr>
              </pic:pic>
            </a:graphicData>
          </a:graphic>
        </wp:anchor>
      </w:drawing>
    </w:r>
  </w:p>
  <w:p w14:paraId="09617F1F" w14:textId="77777777" w:rsidR="008F43E0" w:rsidRDefault="008F43E0" w:rsidP="41C7C84C">
    <w:pPr>
      <w:pStyle w:val="Header"/>
    </w:pPr>
  </w:p>
  <w:p w14:paraId="7C566E3F" w14:textId="77777777" w:rsidR="008F43E0" w:rsidRDefault="008F43E0" w:rsidP="41C7C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D0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0EC3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7A0E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526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81CE5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277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A22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9A6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810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0AE0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AF01EC"/>
    <w:multiLevelType w:val="hybridMultilevel"/>
    <w:tmpl w:val="D1147AFC"/>
    <w:lvl w:ilvl="0" w:tplc="04130001">
      <w:start w:val="1"/>
      <w:numFmt w:val="bullet"/>
      <w:lvlText w:val=""/>
      <w:lvlJc w:val="left"/>
      <w:pPr>
        <w:ind w:left="1174" w:hanging="360"/>
      </w:pPr>
      <w:rPr>
        <w:rFonts w:ascii="Symbol" w:hAnsi="Symbol" w:hint="default"/>
      </w:rPr>
    </w:lvl>
    <w:lvl w:ilvl="1" w:tplc="04130003">
      <w:start w:val="1"/>
      <w:numFmt w:val="bullet"/>
      <w:lvlText w:val="o"/>
      <w:lvlJc w:val="left"/>
      <w:pPr>
        <w:ind w:left="1894" w:hanging="360"/>
      </w:pPr>
      <w:rPr>
        <w:rFonts w:ascii="Courier New" w:hAnsi="Courier New" w:cs="Courier New" w:hint="default"/>
      </w:rPr>
    </w:lvl>
    <w:lvl w:ilvl="2" w:tplc="04130005">
      <w:start w:val="1"/>
      <w:numFmt w:val="bullet"/>
      <w:lvlText w:val=""/>
      <w:lvlJc w:val="left"/>
      <w:pPr>
        <w:ind w:left="2614" w:hanging="360"/>
      </w:pPr>
      <w:rPr>
        <w:rFonts w:ascii="Wingdings" w:hAnsi="Wingdings" w:hint="default"/>
      </w:rPr>
    </w:lvl>
    <w:lvl w:ilvl="3" w:tplc="04130001">
      <w:start w:val="1"/>
      <w:numFmt w:val="bullet"/>
      <w:lvlText w:val=""/>
      <w:lvlJc w:val="left"/>
      <w:pPr>
        <w:ind w:left="3334" w:hanging="360"/>
      </w:pPr>
      <w:rPr>
        <w:rFonts w:ascii="Symbol" w:hAnsi="Symbol" w:hint="default"/>
      </w:rPr>
    </w:lvl>
    <w:lvl w:ilvl="4" w:tplc="04130003">
      <w:start w:val="1"/>
      <w:numFmt w:val="bullet"/>
      <w:lvlText w:val="o"/>
      <w:lvlJc w:val="left"/>
      <w:pPr>
        <w:ind w:left="4054" w:hanging="360"/>
      </w:pPr>
      <w:rPr>
        <w:rFonts w:ascii="Courier New" w:hAnsi="Courier New" w:cs="Courier New" w:hint="default"/>
      </w:rPr>
    </w:lvl>
    <w:lvl w:ilvl="5" w:tplc="04130005">
      <w:start w:val="1"/>
      <w:numFmt w:val="bullet"/>
      <w:lvlText w:val=""/>
      <w:lvlJc w:val="left"/>
      <w:pPr>
        <w:ind w:left="4774" w:hanging="360"/>
      </w:pPr>
      <w:rPr>
        <w:rFonts w:ascii="Wingdings" w:hAnsi="Wingdings" w:hint="default"/>
      </w:rPr>
    </w:lvl>
    <w:lvl w:ilvl="6" w:tplc="04130001">
      <w:start w:val="1"/>
      <w:numFmt w:val="bullet"/>
      <w:lvlText w:val=""/>
      <w:lvlJc w:val="left"/>
      <w:pPr>
        <w:ind w:left="5494" w:hanging="360"/>
      </w:pPr>
      <w:rPr>
        <w:rFonts w:ascii="Symbol" w:hAnsi="Symbol" w:hint="default"/>
      </w:rPr>
    </w:lvl>
    <w:lvl w:ilvl="7" w:tplc="04130003">
      <w:start w:val="1"/>
      <w:numFmt w:val="bullet"/>
      <w:lvlText w:val="o"/>
      <w:lvlJc w:val="left"/>
      <w:pPr>
        <w:ind w:left="6214" w:hanging="360"/>
      </w:pPr>
      <w:rPr>
        <w:rFonts w:ascii="Courier New" w:hAnsi="Courier New" w:cs="Courier New" w:hint="default"/>
      </w:rPr>
    </w:lvl>
    <w:lvl w:ilvl="8" w:tplc="04130005">
      <w:start w:val="1"/>
      <w:numFmt w:val="bullet"/>
      <w:lvlText w:val=""/>
      <w:lvlJc w:val="left"/>
      <w:pPr>
        <w:ind w:left="6934" w:hanging="360"/>
      </w:pPr>
      <w:rPr>
        <w:rFonts w:ascii="Wingdings" w:hAnsi="Wingdings" w:hint="default"/>
      </w:rPr>
    </w:lvl>
  </w:abstractNum>
  <w:abstractNum w:abstractNumId="11" w15:restartNumberingAfterBreak="0">
    <w:nsid w:val="1B6D60E6"/>
    <w:multiLevelType w:val="multilevel"/>
    <w:tmpl w:val="29EA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60020"/>
    <w:multiLevelType w:val="multilevel"/>
    <w:tmpl w:val="C29212A6"/>
    <w:lvl w:ilvl="0">
      <w:start w:val="1"/>
      <w:numFmt w:val="bullet"/>
      <w:pStyle w:val="Listbullets"/>
      <w:lvlText w:val="●"/>
      <w:lvlJc w:val="left"/>
      <w:pPr>
        <w:ind w:left="397" w:hanging="397"/>
      </w:pPr>
      <w:rPr>
        <w:rFonts w:ascii="Arial" w:hAnsi="Arial" w:hint="default"/>
        <w:color w:val="0091CC" w:themeColor="accent1"/>
      </w:rPr>
    </w:lvl>
    <w:lvl w:ilvl="1">
      <w:start w:val="1"/>
      <w:numFmt w:val="bullet"/>
      <w:lvlText w:val="○"/>
      <w:lvlJc w:val="left"/>
      <w:pPr>
        <w:ind w:left="794" w:hanging="397"/>
      </w:pPr>
      <w:rPr>
        <w:rFonts w:ascii="Arial" w:hAnsi="Arial" w:hint="default"/>
        <w:color w:val="0091CC" w:themeColor="accent1"/>
      </w:rPr>
    </w:lvl>
    <w:lvl w:ilvl="2">
      <w:start w:val="1"/>
      <w:numFmt w:val="bullet"/>
      <w:lvlText w:val="-"/>
      <w:lvlJc w:val="left"/>
      <w:pPr>
        <w:ind w:left="1191" w:hanging="397"/>
      </w:pPr>
      <w:rPr>
        <w:rFonts w:asciiTheme="minorHAnsi" w:hAnsiTheme="minorHAnsi" w:cs="Times New Roman" w:hint="default"/>
        <w:color w:val="0091CC" w:themeColor="accent1"/>
      </w:rPr>
    </w:lvl>
    <w:lvl w:ilvl="3">
      <w:start w:val="1"/>
      <w:numFmt w:val="bullet"/>
      <w:lvlText w:val="-"/>
      <w:lvlJc w:val="left"/>
      <w:pPr>
        <w:ind w:left="1588" w:hanging="397"/>
      </w:pPr>
      <w:rPr>
        <w:rFonts w:asciiTheme="minorHAnsi" w:hAnsiTheme="minorHAnsi" w:cs="Times New Roman" w:hint="default"/>
        <w:color w:val="0091CC" w:themeColor="accent1"/>
      </w:rPr>
    </w:lvl>
    <w:lvl w:ilvl="4">
      <w:start w:val="1"/>
      <w:numFmt w:val="bullet"/>
      <w:lvlText w:val="-"/>
      <w:lvlJc w:val="left"/>
      <w:pPr>
        <w:ind w:left="1985" w:hanging="397"/>
      </w:pPr>
      <w:rPr>
        <w:rFonts w:asciiTheme="minorHAnsi" w:hAnsiTheme="minorHAnsi" w:cs="Times New Roman" w:hint="default"/>
        <w:color w:val="0091CC" w:themeColor="accent1"/>
      </w:rPr>
    </w:lvl>
    <w:lvl w:ilvl="5">
      <w:start w:val="1"/>
      <w:numFmt w:val="bullet"/>
      <w:lvlText w:val="-"/>
      <w:lvlJc w:val="left"/>
      <w:pPr>
        <w:ind w:left="2382" w:hanging="397"/>
      </w:pPr>
      <w:rPr>
        <w:rFonts w:asciiTheme="minorHAnsi" w:hAnsiTheme="minorHAnsi" w:cs="Times New Roman" w:hint="default"/>
        <w:color w:val="0091CC" w:themeColor="accent1"/>
      </w:rPr>
    </w:lvl>
    <w:lvl w:ilvl="6">
      <w:start w:val="1"/>
      <w:numFmt w:val="bullet"/>
      <w:lvlText w:val="-"/>
      <w:lvlJc w:val="left"/>
      <w:pPr>
        <w:ind w:left="2779" w:hanging="397"/>
      </w:pPr>
      <w:rPr>
        <w:rFonts w:asciiTheme="minorHAnsi" w:hAnsiTheme="minorHAnsi" w:cs="Times New Roman" w:hint="default"/>
        <w:color w:val="0091CC" w:themeColor="accent1"/>
      </w:rPr>
    </w:lvl>
    <w:lvl w:ilvl="7">
      <w:start w:val="1"/>
      <w:numFmt w:val="bullet"/>
      <w:lvlText w:val="-"/>
      <w:lvlJc w:val="left"/>
      <w:pPr>
        <w:ind w:left="3176" w:hanging="397"/>
      </w:pPr>
      <w:rPr>
        <w:rFonts w:asciiTheme="minorHAnsi" w:hAnsiTheme="minorHAnsi" w:cs="Times New Roman" w:hint="default"/>
        <w:color w:val="0091CC" w:themeColor="accent1"/>
      </w:rPr>
    </w:lvl>
    <w:lvl w:ilvl="8">
      <w:start w:val="1"/>
      <w:numFmt w:val="bullet"/>
      <w:lvlText w:val="-"/>
      <w:lvlJc w:val="left"/>
      <w:pPr>
        <w:ind w:left="3573" w:hanging="397"/>
      </w:pPr>
      <w:rPr>
        <w:rFonts w:asciiTheme="minorHAnsi" w:hAnsiTheme="minorHAnsi" w:cs="Times New Roman" w:hint="default"/>
        <w:color w:val="0091CC" w:themeColor="accent1"/>
      </w:rPr>
    </w:lvl>
  </w:abstractNum>
  <w:abstractNum w:abstractNumId="13" w15:restartNumberingAfterBreak="0">
    <w:nsid w:val="1C201C64"/>
    <w:multiLevelType w:val="hybridMultilevel"/>
    <w:tmpl w:val="D91A32D4"/>
    <w:lvl w:ilvl="0" w:tplc="72CC6D64">
      <w:start w:val="6"/>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AA3031"/>
    <w:multiLevelType w:val="hybridMultilevel"/>
    <w:tmpl w:val="E314FC60"/>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15" w15:restartNumberingAfterBreak="0">
    <w:nsid w:val="33DF28D0"/>
    <w:multiLevelType w:val="multilevel"/>
    <w:tmpl w:val="4BBA794A"/>
    <w:lvl w:ilvl="0">
      <w:start w:val="2"/>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4961994"/>
    <w:multiLevelType w:val="hybridMultilevel"/>
    <w:tmpl w:val="A90A75DE"/>
    <w:lvl w:ilvl="0" w:tplc="FB187340">
      <w:start w:val="1"/>
      <w:numFmt w:val="lowerLetter"/>
      <w:lvlText w:val="%1."/>
      <w:lvlJc w:val="left"/>
      <w:pPr>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98710F"/>
    <w:multiLevelType w:val="multilevel"/>
    <w:tmpl w:val="C330B37C"/>
    <w:lvl w:ilvl="0">
      <w:start w:val="1"/>
      <w:numFmt w:val="bullet"/>
      <w:pStyle w:val="Bodytextbullet"/>
      <w:lvlText w:val="●"/>
      <w:lvlJc w:val="left"/>
      <w:pPr>
        <w:ind w:left="446" w:hanging="360"/>
      </w:pPr>
      <w:rPr>
        <w:rFonts w:ascii="Noto Sans Symbols" w:eastAsia="Noto Sans Symbols" w:hAnsi="Noto Sans Symbols" w:cs="Noto Sans Symbols"/>
        <w:color w:val="000000"/>
      </w:rPr>
    </w:lvl>
    <w:lvl w:ilvl="1">
      <w:start w:val="1"/>
      <w:numFmt w:val="lowerLetter"/>
      <w:lvlText w:val="%2."/>
      <w:lvlJc w:val="lef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18" w15:restartNumberingAfterBreak="0">
    <w:nsid w:val="3E53401B"/>
    <w:multiLevelType w:val="hybridMultilevel"/>
    <w:tmpl w:val="F998ED10"/>
    <w:lvl w:ilvl="0" w:tplc="0AE655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6479C9"/>
    <w:multiLevelType w:val="multilevel"/>
    <w:tmpl w:val="D7963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FF48CD"/>
    <w:multiLevelType w:val="multilevel"/>
    <w:tmpl w:val="73946642"/>
    <w:lvl w:ilvl="0">
      <w:start w:val="1"/>
      <w:numFmt w:val="decimal"/>
      <w:lvlText w:val="%1."/>
      <w:lvlJc w:val="left"/>
      <w:pPr>
        <w:ind w:left="360" w:hanging="360"/>
      </w:pPr>
    </w:lvl>
    <w:lvl w:ilvl="1">
      <w:start w:val="1"/>
      <w:numFmt w:val="decimal"/>
      <w:isLgl/>
      <w:lvlText w:val="%1.%2"/>
      <w:lvlJc w:val="left"/>
      <w:pPr>
        <w:ind w:left="720" w:hanging="720"/>
      </w:pPr>
      <w:rPr>
        <w:rFonts w:ascii="Calibri" w:hAnsi="Calibri" w:cs="Calibri" w:hint="default"/>
        <w:b w:val="0"/>
        <w:bCs w:val="0"/>
        <w:sz w:val="22"/>
        <w:szCs w:val="22"/>
      </w:rPr>
    </w:lvl>
    <w:lvl w:ilvl="2">
      <w:start w:val="1"/>
      <w:numFmt w:val="decimal"/>
      <w:isLgl/>
      <w:lvlText w:val="%1.%2.%3"/>
      <w:lvlJc w:val="left"/>
      <w:pPr>
        <w:ind w:left="720" w:hanging="720"/>
      </w:pPr>
      <w:rPr>
        <w:rFonts w:ascii="Verdana" w:hAnsi="Verdana" w:hint="default"/>
        <w:sz w:val="18"/>
      </w:rPr>
    </w:lvl>
    <w:lvl w:ilvl="3">
      <w:start w:val="1"/>
      <w:numFmt w:val="decimal"/>
      <w:isLgl/>
      <w:lvlText w:val="%1.%2.%3.%4"/>
      <w:lvlJc w:val="left"/>
      <w:pPr>
        <w:ind w:left="1080" w:hanging="1080"/>
      </w:pPr>
      <w:rPr>
        <w:rFonts w:ascii="Verdana" w:hAnsi="Verdana" w:hint="default"/>
        <w:sz w:val="18"/>
      </w:rPr>
    </w:lvl>
    <w:lvl w:ilvl="4">
      <w:start w:val="1"/>
      <w:numFmt w:val="decimal"/>
      <w:isLgl/>
      <w:lvlText w:val="%1.%2.%3.%4.%5"/>
      <w:lvlJc w:val="left"/>
      <w:pPr>
        <w:ind w:left="1080" w:hanging="1080"/>
      </w:pPr>
      <w:rPr>
        <w:rFonts w:ascii="Verdana" w:hAnsi="Verdana" w:hint="default"/>
        <w:sz w:val="18"/>
      </w:rPr>
    </w:lvl>
    <w:lvl w:ilvl="5">
      <w:start w:val="1"/>
      <w:numFmt w:val="decimal"/>
      <w:isLgl/>
      <w:lvlText w:val="%1.%2.%3.%4.%5.%6"/>
      <w:lvlJc w:val="left"/>
      <w:pPr>
        <w:ind w:left="1440" w:hanging="1440"/>
      </w:pPr>
      <w:rPr>
        <w:rFonts w:ascii="Verdana" w:hAnsi="Verdana" w:hint="default"/>
        <w:sz w:val="18"/>
      </w:rPr>
    </w:lvl>
    <w:lvl w:ilvl="6">
      <w:start w:val="1"/>
      <w:numFmt w:val="decimal"/>
      <w:isLgl/>
      <w:lvlText w:val="%1.%2.%3.%4.%5.%6.%7"/>
      <w:lvlJc w:val="left"/>
      <w:pPr>
        <w:ind w:left="1440" w:hanging="1440"/>
      </w:pPr>
      <w:rPr>
        <w:rFonts w:ascii="Verdana" w:hAnsi="Verdana" w:hint="default"/>
        <w:sz w:val="18"/>
      </w:rPr>
    </w:lvl>
    <w:lvl w:ilvl="7">
      <w:start w:val="1"/>
      <w:numFmt w:val="decimal"/>
      <w:isLgl/>
      <w:lvlText w:val="%1.%2.%3.%4.%5.%6.%7.%8"/>
      <w:lvlJc w:val="left"/>
      <w:pPr>
        <w:ind w:left="1800" w:hanging="1800"/>
      </w:pPr>
      <w:rPr>
        <w:rFonts w:ascii="Verdana" w:hAnsi="Verdana" w:hint="default"/>
        <w:sz w:val="18"/>
      </w:rPr>
    </w:lvl>
    <w:lvl w:ilvl="8">
      <w:start w:val="1"/>
      <w:numFmt w:val="decimal"/>
      <w:isLgl/>
      <w:lvlText w:val="%1.%2.%3.%4.%5.%6.%7.%8.%9"/>
      <w:lvlJc w:val="left"/>
      <w:pPr>
        <w:ind w:left="2160" w:hanging="2160"/>
      </w:pPr>
      <w:rPr>
        <w:rFonts w:ascii="Verdana" w:hAnsi="Verdana" w:hint="default"/>
        <w:sz w:val="18"/>
      </w:rPr>
    </w:lvl>
  </w:abstractNum>
  <w:abstractNum w:abstractNumId="21" w15:restartNumberingAfterBreak="0">
    <w:nsid w:val="5B8712C6"/>
    <w:multiLevelType w:val="hybridMultilevel"/>
    <w:tmpl w:val="C930D7DA"/>
    <w:lvl w:ilvl="0" w:tplc="3E4416B8">
      <w:start w:val="1"/>
      <w:numFmt w:val="bullet"/>
      <w:pStyle w:val="ListParagraph"/>
      <w:lvlText w:val="●"/>
      <w:lvlJc w:val="left"/>
      <w:pPr>
        <w:ind w:left="227" w:hanging="227"/>
      </w:pPr>
      <w:rPr>
        <w:rFonts w:ascii="Verdana" w:hAnsi="Verdana" w:hint="default"/>
      </w:rPr>
    </w:lvl>
    <w:lvl w:ilvl="1" w:tplc="BA3E7FAC">
      <w:start w:val="1"/>
      <w:numFmt w:val="bullet"/>
      <w:lvlText w:val="●"/>
      <w:lvlJc w:val="left"/>
      <w:pPr>
        <w:ind w:left="454" w:hanging="227"/>
      </w:pPr>
      <w:rPr>
        <w:rFonts w:ascii="Verdana" w:hAnsi="Verdan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8CB72F6"/>
    <w:multiLevelType w:val="multilevel"/>
    <w:tmpl w:val="54DC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21B6E"/>
    <w:multiLevelType w:val="hybridMultilevel"/>
    <w:tmpl w:val="2A6617F6"/>
    <w:lvl w:ilvl="0" w:tplc="D72C671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9E07487"/>
    <w:multiLevelType w:val="hybridMultilevel"/>
    <w:tmpl w:val="3F1EE558"/>
    <w:lvl w:ilvl="0" w:tplc="2528D0D0">
      <w:start w:val="1"/>
      <w:numFmt w:val="lowerLetter"/>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4C0358">
      <w:start w:val="1"/>
      <w:numFmt w:val="lowerLetter"/>
      <w:lvlText w:val="(%2)"/>
      <w:lvlJc w:val="left"/>
      <w:pPr>
        <w:ind w:left="12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0AC746E">
      <w:start w:val="1"/>
      <w:numFmt w:val="lowerRoman"/>
      <w:lvlText w:val="%3"/>
      <w:lvlJc w:val="left"/>
      <w:pPr>
        <w:ind w:left="19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802B69A">
      <w:start w:val="1"/>
      <w:numFmt w:val="decimal"/>
      <w:lvlText w:val="%4"/>
      <w:lvlJc w:val="left"/>
      <w:pPr>
        <w:ind w:left="26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1287D4A">
      <w:start w:val="1"/>
      <w:numFmt w:val="lowerLetter"/>
      <w:lvlText w:val="%5"/>
      <w:lvlJc w:val="left"/>
      <w:pPr>
        <w:ind w:left="3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D1AD624">
      <w:start w:val="1"/>
      <w:numFmt w:val="lowerRoman"/>
      <w:lvlText w:val="%6"/>
      <w:lvlJc w:val="left"/>
      <w:pPr>
        <w:ind w:left="4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8FC3A0A">
      <w:start w:val="1"/>
      <w:numFmt w:val="decimal"/>
      <w:lvlText w:val="%7"/>
      <w:lvlJc w:val="left"/>
      <w:pPr>
        <w:ind w:left="4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534B470">
      <w:start w:val="1"/>
      <w:numFmt w:val="lowerLetter"/>
      <w:lvlText w:val="%8"/>
      <w:lvlJc w:val="left"/>
      <w:pPr>
        <w:ind w:left="5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A468F9C">
      <w:start w:val="1"/>
      <w:numFmt w:val="lowerRoman"/>
      <w:lvlText w:val="%9"/>
      <w:lvlJc w:val="left"/>
      <w:pPr>
        <w:ind w:left="6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1B16097"/>
    <w:multiLevelType w:val="hybridMultilevel"/>
    <w:tmpl w:val="366C26D4"/>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79C60264"/>
    <w:multiLevelType w:val="hybridMultilevel"/>
    <w:tmpl w:val="CAE4079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929511411">
    <w:abstractNumId w:val="9"/>
  </w:num>
  <w:num w:numId="2" w16cid:durableId="1791047256">
    <w:abstractNumId w:val="7"/>
  </w:num>
  <w:num w:numId="3" w16cid:durableId="1272081710">
    <w:abstractNumId w:val="6"/>
  </w:num>
  <w:num w:numId="4" w16cid:durableId="1921669321">
    <w:abstractNumId w:val="5"/>
  </w:num>
  <w:num w:numId="5" w16cid:durableId="760026374">
    <w:abstractNumId w:val="4"/>
  </w:num>
  <w:num w:numId="6" w16cid:durableId="1188830987">
    <w:abstractNumId w:val="8"/>
  </w:num>
  <w:num w:numId="7" w16cid:durableId="1069616782">
    <w:abstractNumId w:val="3"/>
  </w:num>
  <w:num w:numId="8" w16cid:durableId="307587274">
    <w:abstractNumId w:val="2"/>
  </w:num>
  <w:num w:numId="9" w16cid:durableId="1505239902">
    <w:abstractNumId w:val="1"/>
  </w:num>
  <w:num w:numId="10" w16cid:durableId="1398044396">
    <w:abstractNumId w:val="0"/>
  </w:num>
  <w:num w:numId="11" w16cid:durableId="1370111688">
    <w:abstractNumId w:val="21"/>
  </w:num>
  <w:num w:numId="12" w16cid:durableId="1739327849">
    <w:abstractNumId w:val="14"/>
  </w:num>
  <w:num w:numId="13" w16cid:durableId="817978">
    <w:abstractNumId w:val="17"/>
  </w:num>
  <w:num w:numId="14" w16cid:durableId="1964724641">
    <w:abstractNumId w:val="10"/>
  </w:num>
  <w:num w:numId="15" w16cid:durableId="424227514">
    <w:abstractNumId w:val="12"/>
  </w:num>
  <w:num w:numId="16" w16cid:durableId="1851604239">
    <w:abstractNumId w:val="22"/>
  </w:num>
  <w:num w:numId="17" w16cid:durableId="1062754686">
    <w:abstractNumId w:val="11"/>
  </w:num>
  <w:num w:numId="18" w16cid:durableId="409082735">
    <w:abstractNumId w:val="19"/>
  </w:num>
  <w:num w:numId="19" w16cid:durableId="382411934">
    <w:abstractNumId w:val="26"/>
  </w:num>
  <w:num w:numId="20" w16cid:durableId="1228300085">
    <w:abstractNumId w:val="18"/>
  </w:num>
  <w:num w:numId="21" w16cid:durableId="1246840526">
    <w:abstractNumId w:val="25"/>
  </w:num>
  <w:num w:numId="22" w16cid:durableId="116216312">
    <w:abstractNumId w:val="16"/>
  </w:num>
  <w:num w:numId="23" w16cid:durableId="820198392">
    <w:abstractNumId w:val="20"/>
  </w:num>
  <w:num w:numId="24" w16cid:durableId="1534339768">
    <w:abstractNumId w:val="13"/>
  </w:num>
  <w:num w:numId="25" w16cid:durableId="783888669">
    <w:abstractNumId w:val="24"/>
  </w:num>
  <w:num w:numId="26" w16cid:durableId="100028517">
    <w:abstractNumId w:val="23"/>
  </w:num>
  <w:num w:numId="27" w16cid:durableId="130850898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27"/>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25"/>
    <w:rsid w:val="0002375D"/>
    <w:rsid w:val="00024D78"/>
    <w:rsid w:val="00050492"/>
    <w:rsid w:val="00053397"/>
    <w:rsid w:val="00065F6F"/>
    <w:rsid w:val="000675FA"/>
    <w:rsid w:val="0007181B"/>
    <w:rsid w:val="00072E17"/>
    <w:rsid w:val="00091294"/>
    <w:rsid w:val="000A43AB"/>
    <w:rsid w:val="000D30EB"/>
    <w:rsid w:val="00102365"/>
    <w:rsid w:val="00115835"/>
    <w:rsid w:val="001210DE"/>
    <w:rsid w:val="00124706"/>
    <w:rsid w:val="00127730"/>
    <w:rsid w:val="001534EB"/>
    <w:rsid w:val="00156947"/>
    <w:rsid w:val="00172D87"/>
    <w:rsid w:val="00173766"/>
    <w:rsid w:val="001937BB"/>
    <w:rsid w:val="00197E23"/>
    <w:rsid w:val="001A4136"/>
    <w:rsid w:val="001B344A"/>
    <w:rsid w:val="001D05E5"/>
    <w:rsid w:val="001D43F1"/>
    <w:rsid w:val="001E4413"/>
    <w:rsid w:val="00203B42"/>
    <w:rsid w:val="00212A22"/>
    <w:rsid w:val="0022703A"/>
    <w:rsid w:val="0022714C"/>
    <w:rsid w:val="002452DE"/>
    <w:rsid w:val="002503C1"/>
    <w:rsid w:val="00286F60"/>
    <w:rsid w:val="002C6968"/>
    <w:rsid w:val="002D6075"/>
    <w:rsid w:val="002F58D6"/>
    <w:rsid w:val="00300BBA"/>
    <w:rsid w:val="00307DE1"/>
    <w:rsid w:val="00324041"/>
    <w:rsid w:val="003548F5"/>
    <w:rsid w:val="003564B7"/>
    <w:rsid w:val="003648EA"/>
    <w:rsid w:val="00366E34"/>
    <w:rsid w:val="00372D5A"/>
    <w:rsid w:val="003812EF"/>
    <w:rsid w:val="003924F8"/>
    <w:rsid w:val="00396436"/>
    <w:rsid w:val="003A08B0"/>
    <w:rsid w:val="003A78C8"/>
    <w:rsid w:val="003B04AC"/>
    <w:rsid w:val="003F2035"/>
    <w:rsid w:val="004102EB"/>
    <w:rsid w:val="0044380A"/>
    <w:rsid w:val="004465E6"/>
    <w:rsid w:val="0048444E"/>
    <w:rsid w:val="004B27B0"/>
    <w:rsid w:val="004B6225"/>
    <w:rsid w:val="004D06A4"/>
    <w:rsid w:val="004D1CB4"/>
    <w:rsid w:val="0050404E"/>
    <w:rsid w:val="00515172"/>
    <w:rsid w:val="00555FD9"/>
    <w:rsid w:val="0056554C"/>
    <w:rsid w:val="00576317"/>
    <w:rsid w:val="00580BB1"/>
    <w:rsid w:val="005B162F"/>
    <w:rsid w:val="005B250F"/>
    <w:rsid w:val="005D172B"/>
    <w:rsid w:val="005D4F0C"/>
    <w:rsid w:val="005E45E0"/>
    <w:rsid w:val="005F3A7F"/>
    <w:rsid w:val="005F574D"/>
    <w:rsid w:val="00614EF0"/>
    <w:rsid w:val="00616519"/>
    <w:rsid w:val="00627391"/>
    <w:rsid w:val="006304A2"/>
    <w:rsid w:val="00635358"/>
    <w:rsid w:val="006569BF"/>
    <w:rsid w:val="006C7980"/>
    <w:rsid w:val="006E59E9"/>
    <w:rsid w:val="006F2223"/>
    <w:rsid w:val="007469E9"/>
    <w:rsid w:val="0074727C"/>
    <w:rsid w:val="00771D7C"/>
    <w:rsid w:val="007745E3"/>
    <w:rsid w:val="007873CD"/>
    <w:rsid w:val="0079350B"/>
    <w:rsid w:val="007964EB"/>
    <w:rsid w:val="007D1A3D"/>
    <w:rsid w:val="00814496"/>
    <w:rsid w:val="00850023"/>
    <w:rsid w:val="0085172C"/>
    <w:rsid w:val="0085341B"/>
    <w:rsid w:val="00855043"/>
    <w:rsid w:val="00864B96"/>
    <w:rsid w:val="0087308A"/>
    <w:rsid w:val="00873D64"/>
    <w:rsid w:val="0088616B"/>
    <w:rsid w:val="008867C4"/>
    <w:rsid w:val="008A0449"/>
    <w:rsid w:val="008C33A2"/>
    <w:rsid w:val="008C6EB3"/>
    <w:rsid w:val="008E40E6"/>
    <w:rsid w:val="008F148D"/>
    <w:rsid w:val="008F43E0"/>
    <w:rsid w:val="008F6CAB"/>
    <w:rsid w:val="00914B83"/>
    <w:rsid w:val="00930731"/>
    <w:rsid w:val="0094527F"/>
    <w:rsid w:val="009538E1"/>
    <w:rsid w:val="00954421"/>
    <w:rsid w:val="00955244"/>
    <w:rsid w:val="009555E2"/>
    <w:rsid w:val="00991B59"/>
    <w:rsid w:val="00993714"/>
    <w:rsid w:val="009B1DF3"/>
    <w:rsid w:val="009F11A5"/>
    <w:rsid w:val="009F2CD8"/>
    <w:rsid w:val="009F5D98"/>
    <w:rsid w:val="009F790E"/>
    <w:rsid w:val="00A13239"/>
    <w:rsid w:val="00A14B19"/>
    <w:rsid w:val="00A22B54"/>
    <w:rsid w:val="00A25359"/>
    <w:rsid w:val="00A466B7"/>
    <w:rsid w:val="00A6475E"/>
    <w:rsid w:val="00AB03A4"/>
    <w:rsid w:val="00AD764E"/>
    <w:rsid w:val="00AF14FF"/>
    <w:rsid w:val="00AF66FC"/>
    <w:rsid w:val="00B02369"/>
    <w:rsid w:val="00B03D16"/>
    <w:rsid w:val="00B10860"/>
    <w:rsid w:val="00B13187"/>
    <w:rsid w:val="00B1528C"/>
    <w:rsid w:val="00B26E53"/>
    <w:rsid w:val="00B45239"/>
    <w:rsid w:val="00B71B66"/>
    <w:rsid w:val="00B76041"/>
    <w:rsid w:val="00B77FD7"/>
    <w:rsid w:val="00BC61FE"/>
    <w:rsid w:val="00BD3E6C"/>
    <w:rsid w:val="00BE2831"/>
    <w:rsid w:val="00BE77A2"/>
    <w:rsid w:val="00C13176"/>
    <w:rsid w:val="00C1756C"/>
    <w:rsid w:val="00C17D9C"/>
    <w:rsid w:val="00C31B60"/>
    <w:rsid w:val="00C42A78"/>
    <w:rsid w:val="00C50EB2"/>
    <w:rsid w:val="00C5465A"/>
    <w:rsid w:val="00C5678D"/>
    <w:rsid w:val="00C72A80"/>
    <w:rsid w:val="00CB7991"/>
    <w:rsid w:val="00CD4C7E"/>
    <w:rsid w:val="00CD5C1A"/>
    <w:rsid w:val="00CE41DD"/>
    <w:rsid w:val="00CE6E9F"/>
    <w:rsid w:val="00D02444"/>
    <w:rsid w:val="00D11679"/>
    <w:rsid w:val="00D21DBD"/>
    <w:rsid w:val="00D22249"/>
    <w:rsid w:val="00D43F23"/>
    <w:rsid w:val="00D46F3B"/>
    <w:rsid w:val="00D93739"/>
    <w:rsid w:val="00DB5A8B"/>
    <w:rsid w:val="00DC5B9B"/>
    <w:rsid w:val="00DC702E"/>
    <w:rsid w:val="00DE0316"/>
    <w:rsid w:val="00DE4B44"/>
    <w:rsid w:val="00E106DA"/>
    <w:rsid w:val="00E13A11"/>
    <w:rsid w:val="00E24DA0"/>
    <w:rsid w:val="00E25CEC"/>
    <w:rsid w:val="00E31461"/>
    <w:rsid w:val="00E52E19"/>
    <w:rsid w:val="00E5625D"/>
    <w:rsid w:val="00E77531"/>
    <w:rsid w:val="00E81DEA"/>
    <w:rsid w:val="00E84FDE"/>
    <w:rsid w:val="00E90800"/>
    <w:rsid w:val="00E9121C"/>
    <w:rsid w:val="00EB766E"/>
    <w:rsid w:val="00EC489D"/>
    <w:rsid w:val="00EC6833"/>
    <w:rsid w:val="00EE3DEC"/>
    <w:rsid w:val="00EE55A0"/>
    <w:rsid w:val="00EE6990"/>
    <w:rsid w:val="00EE6E5E"/>
    <w:rsid w:val="00EF10B1"/>
    <w:rsid w:val="00EF29E1"/>
    <w:rsid w:val="00EF35CC"/>
    <w:rsid w:val="00F03E55"/>
    <w:rsid w:val="00F119F3"/>
    <w:rsid w:val="00F2756F"/>
    <w:rsid w:val="00F446B0"/>
    <w:rsid w:val="00F70998"/>
    <w:rsid w:val="00F82ECC"/>
    <w:rsid w:val="00F85F2C"/>
    <w:rsid w:val="00F90EC1"/>
    <w:rsid w:val="00F95A83"/>
    <w:rsid w:val="00FA67CA"/>
    <w:rsid w:val="00FB4B25"/>
    <w:rsid w:val="00FD6313"/>
    <w:rsid w:val="00FE50A8"/>
    <w:rsid w:val="00FE5DD3"/>
    <w:rsid w:val="00FE7D4F"/>
    <w:rsid w:val="05B5237A"/>
    <w:rsid w:val="1E36C1FA"/>
    <w:rsid w:val="6B35860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FE21"/>
  <w15:chartTrackingRefBased/>
  <w15:docId w15:val="{BCFB44A4-B4EB-4253-A693-3A35DF2C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D6"/>
    <w:pPr>
      <w:spacing w:after="240" w:line="240" w:lineRule="atLeast"/>
    </w:pPr>
    <w:rPr>
      <w:sz w:val="17"/>
      <w:lang w:val="en-GB"/>
    </w:rPr>
  </w:style>
  <w:style w:type="paragraph" w:styleId="Heading1">
    <w:name w:val="heading 1"/>
    <w:basedOn w:val="Normal"/>
    <w:next w:val="Normal"/>
    <w:link w:val="Heading1Char"/>
    <w:qFormat/>
    <w:rsid w:val="00E84FDE"/>
    <w:pPr>
      <w:keepNext/>
      <w:keepLines/>
      <w:spacing w:after="0"/>
      <w:outlineLvl w:val="0"/>
    </w:pPr>
    <w:rPr>
      <w:rFonts w:ascii="VAGRounded LT Light" w:eastAsiaTheme="majorEastAsia" w:hAnsi="VAGRounded LT Light" w:cstheme="majorBidi"/>
      <w:color w:val="0091CC" w:themeColor="accent1"/>
      <w:sz w:val="32"/>
      <w:szCs w:val="32"/>
    </w:rPr>
  </w:style>
  <w:style w:type="paragraph" w:styleId="Heading2">
    <w:name w:val="heading 2"/>
    <w:basedOn w:val="Normal"/>
    <w:next w:val="Normal"/>
    <w:link w:val="Heading2Char"/>
    <w:unhideWhenUsed/>
    <w:qFormat/>
    <w:rsid w:val="002F58D6"/>
    <w:pPr>
      <w:keepNext/>
      <w:keepLines/>
      <w:spacing w:after="0"/>
      <w:outlineLvl w:val="1"/>
    </w:pPr>
    <w:rPr>
      <w:rFonts w:asciiTheme="majorHAnsi" w:eastAsiaTheme="majorEastAsia" w:hAnsiTheme="majorHAnsi" w:cstheme="majorBidi"/>
      <w:b/>
      <w:color w:val="4F2364" w:themeColor="accent5"/>
      <w:sz w:val="19"/>
      <w:szCs w:val="26"/>
    </w:rPr>
  </w:style>
  <w:style w:type="paragraph" w:styleId="Heading3">
    <w:name w:val="heading 3"/>
    <w:basedOn w:val="Normal"/>
    <w:next w:val="Normal"/>
    <w:link w:val="Heading3Char"/>
    <w:uiPriority w:val="9"/>
    <w:unhideWhenUsed/>
    <w:qFormat/>
    <w:rsid w:val="002F58D6"/>
    <w:pPr>
      <w:keepNext/>
      <w:keepLines/>
      <w:spacing w:after="0"/>
      <w:outlineLvl w:val="2"/>
    </w:pPr>
    <w:rPr>
      <w:rFonts w:asciiTheme="majorHAnsi" w:eastAsiaTheme="majorEastAsia" w:hAnsiTheme="majorHAnsi" w:cstheme="majorBidi"/>
      <w:color w:val="000000" w:themeColor="text1"/>
      <w:sz w:val="19"/>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FDE"/>
    <w:rPr>
      <w:rFonts w:ascii="VAGRounded LT Light" w:eastAsiaTheme="majorEastAsia" w:hAnsi="VAGRounded LT Light" w:cstheme="majorBidi"/>
      <w:color w:val="0091CC" w:themeColor="accent1"/>
      <w:sz w:val="32"/>
      <w:szCs w:val="32"/>
      <w:lang w:val="en-GB"/>
    </w:rPr>
  </w:style>
  <w:style w:type="character" w:customStyle="1" w:styleId="Heading2Char">
    <w:name w:val="Heading 2 Char"/>
    <w:basedOn w:val="DefaultParagraphFont"/>
    <w:link w:val="Heading2"/>
    <w:uiPriority w:val="9"/>
    <w:rsid w:val="002F58D6"/>
    <w:rPr>
      <w:rFonts w:asciiTheme="majorHAnsi" w:eastAsiaTheme="majorEastAsia" w:hAnsiTheme="majorHAnsi" w:cstheme="majorBidi"/>
      <w:b/>
      <w:color w:val="4F2364" w:themeColor="accent5"/>
      <w:sz w:val="19"/>
      <w:szCs w:val="26"/>
      <w:lang w:val="en-GB"/>
    </w:rPr>
  </w:style>
  <w:style w:type="paragraph" w:styleId="ListParagraph">
    <w:name w:val="List Paragraph"/>
    <w:aliases w:val="List Paragraph1,kepala,Citation List,Graphic,Table of contents numbered,List Paragraph (bulleted list),Bullet 1 List,Paragraph_utama,Colorful List - Accent 11,Red,Glossaire,liste de tableaux,texte,Paragraphe à Puce,Paragraphe 2,Bullets"/>
    <w:basedOn w:val="Normal"/>
    <w:link w:val="ListParagraphChar"/>
    <w:uiPriority w:val="34"/>
    <w:qFormat/>
    <w:rsid w:val="002F58D6"/>
    <w:pPr>
      <w:numPr>
        <w:numId w:val="11"/>
      </w:numPr>
      <w:contextualSpacing/>
    </w:pPr>
  </w:style>
  <w:style w:type="character" w:customStyle="1" w:styleId="Heading3Char">
    <w:name w:val="Heading 3 Char"/>
    <w:basedOn w:val="DefaultParagraphFont"/>
    <w:link w:val="Heading3"/>
    <w:uiPriority w:val="9"/>
    <w:rsid w:val="002F58D6"/>
    <w:rPr>
      <w:rFonts w:asciiTheme="majorHAnsi" w:eastAsiaTheme="majorEastAsia" w:hAnsiTheme="majorHAnsi" w:cstheme="majorBidi"/>
      <w:color w:val="000000" w:themeColor="text1"/>
      <w:sz w:val="19"/>
      <w:szCs w:val="24"/>
      <w:lang w:val="en-US"/>
    </w:rPr>
  </w:style>
  <w:style w:type="paragraph" w:styleId="Quote">
    <w:name w:val="Quote"/>
    <w:basedOn w:val="Normal"/>
    <w:next w:val="Normal"/>
    <w:link w:val="QuoteChar"/>
    <w:uiPriority w:val="29"/>
    <w:qFormat/>
    <w:rsid w:val="002F58D6"/>
    <w:pPr>
      <w:spacing w:before="240" w:after="480" w:line="240" w:lineRule="exact"/>
      <w:ind w:left="1418" w:right="1134"/>
    </w:pPr>
    <w:rPr>
      <w:i/>
      <w:iCs/>
      <w:color w:val="0091CC" w:themeColor="accent1"/>
      <w:sz w:val="22"/>
    </w:rPr>
  </w:style>
  <w:style w:type="character" w:customStyle="1" w:styleId="QuoteChar">
    <w:name w:val="Quote Char"/>
    <w:basedOn w:val="DefaultParagraphFont"/>
    <w:link w:val="Quote"/>
    <w:uiPriority w:val="29"/>
    <w:rsid w:val="002F58D6"/>
    <w:rPr>
      <w:i/>
      <w:iCs/>
      <w:color w:val="0091CC" w:themeColor="accent1"/>
      <w:lang w:val="en-GB"/>
    </w:rPr>
  </w:style>
  <w:style w:type="paragraph" w:styleId="Title">
    <w:name w:val="Title"/>
    <w:basedOn w:val="Normal"/>
    <w:next w:val="Normal"/>
    <w:link w:val="TitleChar"/>
    <w:uiPriority w:val="10"/>
    <w:qFormat/>
    <w:rsid w:val="002F58D6"/>
    <w:pPr>
      <w:spacing w:after="960"/>
      <w:contextualSpacing/>
    </w:pPr>
    <w:rPr>
      <w:rFonts w:asciiTheme="majorHAnsi" w:eastAsiaTheme="majorEastAsia" w:hAnsiTheme="majorHAnsi" w:cstheme="majorBidi"/>
      <w:b/>
      <w:color w:val="0091CC" w:themeColor="accent1"/>
      <w:spacing w:val="-10"/>
      <w:kern w:val="28"/>
      <w:sz w:val="42"/>
      <w:szCs w:val="56"/>
    </w:rPr>
  </w:style>
  <w:style w:type="character" w:customStyle="1" w:styleId="TitleChar">
    <w:name w:val="Title Char"/>
    <w:basedOn w:val="DefaultParagraphFont"/>
    <w:link w:val="Title"/>
    <w:uiPriority w:val="10"/>
    <w:rsid w:val="002F58D6"/>
    <w:rPr>
      <w:rFonts w:asciiTheme="majorHAnsi" w:eastAsiaTheme="majorEastAsia" w:hAnsiTheme="majorHAnsi" w:cstheme="majorBidi"/>
      <w:b/>
      <w:color w:val="0091CC" w:themeColor="accent1"/>
      <w:spacing w:val="-10"/>
      <w:kern w:val="28"/>
      <w:sz w:val="42"/>
      <w:szCs w:val="56"/>
      <w:lang w:val="en-GB"/>
    </w:rPr>
  </w:style>
  <w:style w:type="paragraph" w:styleId="Subtitle">
    <w:name w:val="Subtitle"/>
    <w:basedOn w:val="Normal"/>
    <w:next w:val="Normal"/>
    <w:link w:val="SubtitleChar"/>
    <w:uiPriority w:val="11"/>
    <w:qFormat/>
    <w:rsid w:val="002F58D6"/>
    <w:pPr>
      <w:numPr>
        <w:ilvl w:val="1"/>
      </w:numPr>
      <w:spacing w:line="340" w:lineRule="exact"/>
    </w:pPr>
    <w:rPr>
      <w:rFonts w:asciiTheme="majorHAnsi" w:eastAsiaTheme="minorEastAsia" w:hAnsiTheme="majorHAnsi"/>
      <w:color w:val="4F2364" w:themeColor="accent5"/>
      <w:spacing w:val="15"/>
      <w:sz w:val="34"/>
    </w:rPr>
  </w:style>
  <w:style w:type="character" w:customStyle="1" w:styleId="SubtitleChar">
    <w:name w:val="Subtitle Char"/>
    <w:basedOn w:val="DefaultParagraphFont"/>
    <w:link w:val="Subtitle"/>
    <w:uiPriority w:val="11"/>
    <w:rsid w:val="002F58D6"/>
    <w:rPr>
      <w:rFonts w:asciiTheme="majorHAnsi" w:eastAsiaTheme="minorEastAsia" w:hAnsiTheme="majorHAnsi"/>
      <w:color w:val="4F2364" w:themeColor="accent5"/>
      <w:spacing w:val="15"/>
      <w:sz w:val="34"/>
      <w:lang w:val="en-GB"/>
    </w:rPr>
  </w:style>
  <w:style w:type="paragraph" w:styleId="IntenseQuote">
    <w:name w:val="Intense Quote"/>
    <w:basedOn w:val="Quote"/>
    <w:next w:val="Normal"/>
    <w:link w:val="IntenseQuoteChar"/>
    <w:uiPriority w:val="30"/>
    <w:qFormat/>
    <w:rsid w:val="002F58D6"/>
    <w:pPr>
      <w:pBdr>
        <w:left w:val="single" w:sz="18" w:space="12" w:color="A42D13" w:themeColor="accent6"/>
      </w:pBdr>
      <w:spacing w:after="0"/>
    </w:pPr>
    <w:rPr>
      <w:rFonts w:asciiTheme="majorHAnsi" w:hAnsiTheme="majorHAnsi"/>
      <w:iCs w:val="0"/>
      <w:color w:val="A42D13" w:themeColor="accent6"/>
    </w:rPr>
  </w:style>
  <w:style w:type="character" w:customStyle="1" w:styleId="IntenseQuoteChar">
    <w:name w:val="Intense Quote Char"/>
    <w:basedOn w:val="DefaultParagraphFont"/>
    <w:link w:val="IntenseQuote"/>
    <w:uiPriority w:val="30"/>
    <w:rsid w:val="002F58D6"/>
    <w:rPr>
      <w:rFonts w:asciiTheme="majorHAnsi" w:hAnsiTheme="majorHAnsi"/>
      <w:i/>
      <w:color w:val="A42D13" w:themeColor="accent6"/>
      <w:lang w:val="en-GB"/>
    </w:rPr>
  </w:style>
  <w:style w:type="paragraph" w:styleId="NoSpacing">
    <w:name w:val="No Spacing"/>
    <w:basedOn w:val="Normal"/>
    <w:link w:val="NoSpacingChar"/>
    <w:uiPriority w:val="1"/>
    <w:qFormat/>
    <w:rsid w:val="002F58D6"/>
    <w:pPr>
      <w:spacing w:after="0"/>
    </w:pPr>
  </w:style>
  <w:style w:type="character" w:styleId="Emphasis">
    <w:name w:val="Emphasis"/>
    <w:basedOn w:val="DefaultParagraphFont"/>
    <w:uiPriority w:val="20"/>
    <w:qFormat/>
    <w:rsid w:val="002F58D6"/>
    <w:rPr>
      <w:i/>
      <w:iCs/>
    </w:rPr>
  </w:style>
  <w:style w:type="character" w:styleId="IntenseEmphasis">
    <w:name w:val="Intense Emphasis"/>
    <w:basedOn w:val="DefaultParagraphFont"/>
    <w:uiPriority w:val="21"/>
    <w:qFormat/>
    <w:rsid w:val="002F58D6"/>
    <w:rPr>
      <w:b/>
      <w:i w:val="0"/>
      <w:iCs/>
      <w:color w:val="auto"/>
    </w:rPr>
  </w:style>
  <w:style w:type="character" w:styleId="Strong">
    <w:name w:val="Strong"/>
    <w:basedOn w:val="DefaultParagraphFont"/>
    <w:uiPriority w:val="22"/>
    <w:qFormat/>
    <w:rsid w:val="002F58D6"/>
    <w:rPr>
      <w:b/>
      <w:bCs/>
    </w:rPr>
  </w:style>
  <w:style w:type="paragraph" w:styleId="FootnoteText">
    <w:name w:val="footnote text"/>
    <w:aliases w:val="fn,FOOTNOTES,single space,Footnote Text Char1,Footnote Text Char2 Char,Footnote Text Char1 Char Char,Footnote Text Char2 Char Char Char,Footnote Text Char1 Char Char Char Char,Footnote Text Char2 Char Char Char Char Char,ALTS FOOTNOTE"/>
    <w:basedOn w:val="Normal"/>
    <w:link w:val="FootnoteTextChar"/>
    <w:uiPriority w:val="99"/>
    <w:unhideWhenUsed/>
    <w:qFormat/>
    <w:rsid w:val="002F58D6"/>
    <w:pPr>
      <w:tabs>
        <w:tab w:val="left" w:pos="227"/>
      </w:tabs>
      <w:spacing w:after="0" w:line="200" w:lineRule="exact"/>
      <w:ind w:left="227" w:hanging="227"/>
    </w:pPr>
    <w:rPr>
      <w:sz w:val="14"/>
      <w:szCs w:val="20"/>
    </w:rPr>
  </w:style>
  <w:style w:type="paragraph" w:styleId="Caption">
    <w:name w:val="caption"/>
    <w:basedOn w:val="Normal"/>
    <w:next w:val="Normal"/>
    <w:uiPriority w:val="35"/>
    <w:unhideWhenUsed/>
    <w:qFormat/>
    <w:rsid w:val="002F58D6"/>
    <w:pPr>
      <w:spacing w:line="240" w:lineRule="exact"/>
    </w:pPr>
    <w:rPr>
      <w:i/>
      <w:iCs/>
      <w:color w:val="000000" w:themeColor="text2"/>
      <w:szCs w:val="18"/>
    </w:rPr>
  </w:style>
  <w:style w:type="character" w:customStyle="1" w:styleId="FootnoteTextChar">
    <w:name w:val="Footnote Text Char"/>
    <w:aliases w:val="fn Char,FOOTNOTES Char,single space Char,Footnote Text Char1 Char,Footnote Text Char2 Char Char,Footnote Text Char1 Char Char Char,Footnote Text Char2 Char Char Char Char,Footnote Text Char1 Char Char Char Char Char,ALTS FOOTNOTE Char"/>
    <w:basedOn w:val="DefaultParagraphFont"/>
    <w:link w:val="FootnoteText"/>
    <w:uiPriority w:val="99"/>
    <w:rsid w:val="002F58D6"/>
    <w:rPr>
      <w:sz w:val="14"/>
      <w:szCs w:val="20"/>
      <w:lang w:val="en-GB"/>
    </w:rPr>
  </w:style>
  <w:style w:type="character" w:styleId="FootnoteReference">
    <w:name w:val="footnote reference"/>
    <w:aliases w:val="ftref,Footnote Reference Number,16 Point,Superscript 6 Point,Footnote,Ref,de nota al pie,BVI fnr,BVI fnr Char1 Char Char Char Char Char Char,BVI fnr Car Car Char1 Char Char Char Char Char Char"/>
    <w:basedOn w:val="DefaultParagraphFont"/>
    <w:link w:val="BVIfnrChar1CharCharCharCharChar"/>
    <w:uiPriority w:val="99"/>
    <w:unhideWhenUsed/>
    <w:rsid w:val="005B250F"/>
    <w:rPr>
      <w:vertAlign w:val="superscript"/>
    </w:rPr>
  </w:style>
  <w:style w:type="paragraph" w:styleId="Header">
    <w:name w:val="header"/>
    <w:basedOn w:val="Normal"/>
    <w:link w:val="HeaderChar"/>
    <w:uiPriority w:val="99"/>
    <w:unhideWhenUsed/>
    <w:rsid w:val="002503C1"/>
    <w:pPr>
      <w:tabs>
        <w:tab w:val="center" w:pos="567"/>
        <w:tab w:val="center" w:pos="4536"/>
        <w:tab w:val="right" w:pos="8505"/>
      </w:tabs>
      <w:spacing w:after="0" w:line="240" w:lineRule="auto"/>
    </w:pPr>
    <w:rPr>
      <w:sz w:val="14"/>
    </w:rPr>
  </w:style>
  <w:style w:type="paragraph" w:styleId="TOC1">
    <w:name w:val="toc 1"/>
    <w:basedOn w:val="Normal"/>
    <w:next w:val="Normal"/>
    <w:autoRedefine/>
    <w:uiPriority w:val="39"/>
    <w:semiHidden/>
    <w:unhideWhenUsed/>
    <w:rsid w:val="005B250F"/>
    <w:pPr>
      <w:spacing w:after="0" w:line="360" w:lineRule="exact"/>
    </w:pPr>
    <w:rPr>
      <w:rFonts w:asciiTheme="majorHAnsi" w:hAnsiTheme="majorHAnsi"/>
      <w:b/>
      <w:color w:val="4F2364" w:themeColor="accent5"/>
      <w:sz w:val="19"/>
    </w:rPr>
  </w:style>
  <w:style w:type="paragraph" w:styleId="TOC2">
    <w:name w:val="toc 2"/>
    <w:basedOn w:val="Normal"/>
    <w:next w:val="Normal"/>
    <w:autoRedefine/>
    <w:uiPriority w:val="39"/>
    <w:semiHidden/>
    <w:unhideWhenUsed/>
    <w:rsid w:val="005B250F"/>
    <w:pPr>
      <w:spacing w:after="0" w:line="360" w:lineRule="exact"/>
      <w:ind w:left="680"/>
    </w:pPr>
    <w:rPr>
      <w:b/>
      <w:color w:val="4F2364" w:themeColor="accent5"/>
      <w:sz w:val="19"/>
    </w:rPr>
  </w:style>
  <w:style w:type="paragraph" w:styleId="TOC3">
    <w:name w:val="toc 3"/>
    <w:basedOn w:val="Normal"/>
    <w:next w:val="Normal"/>
    <w:autoRedefine/>
    <w:uiPriority w:val="39"/>
    <w:semiHidden/>
    <w:unhideWhenUsed/>
    <w:rsid w:val="005B250F"/>
    <w:pPr>
      <w:spacing w:after="0" w:line="360" w:lineRule="exact"/>
      <w:ind w:left="737"/>
    </w:pPr>
    <w:rPr>
      <w:sz w:val="19"/>
    </w:rPr>
  </w:style>
  <w:style w:type="table" w:styleId="TableGrid1">
    <w:name w:val="Table Grid 1"/>
    <w:basedOn w:val="TableNormal"/>
    <w:uiPriority w:val="99"/>
    <w:semiHidden/>
    <w:unhideWhenUsed/>
    <w:rsid w:val="005B250F"/>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tblPr/>
      <w:tcPr>
        <w:shd w:val="clear" w:color="auto" w:fill="0091CC"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basedOn w:val="DefaultParagraphFont"/>
    <w:link w:val="Header"/>
    <w:uiPriority w:val="99"/>
    <w:rsid w:val="002503C1"/>
    <w:rPr>
      <w:sz w:val="14"/>
      <w:lang w:val="en-GB"/>
    </w:rPr>
  </w:style>
  <w:style w:type="paragraph" w:styleId="Footer">
    <w:name w:val="footer"/>
    <w:basedOn w:val="Normal"/>
    <w:link w:val="FooterChar"/>
    <w:uiPriority w:val="99"/>
    <w:unhideWhenUsed/>
    <w:rsid w:val="002503C1"/>
    <w:pPr>
      <w:tabs>
        <w:tab w:val="center" w:pos="567"/>
        <w:tab w:val="center" w:pos="4536"/>
        <w:tab w:val="right" w:pos="8505"/>
      </w:tabs>
      <w:spacing w:after="0" w:line="200" w:lineRule="exact"/>
    </w:pPr>
    <w:rPr>
      <w:sz w:val="14"/>
    </w:rPr>
  </w:style>
  <w:style w:type="character" w:customStyle="1" w:styleId="FooterChar">
    <w:name w:val="Footer Char"/>
    <w:basedOn w:val="DefaultParagraphFont"/>
    <w:link w:val="Footer"/>
    <w:uiPriority w:val="99"/>
    <w:rsid w:val="002503C1"/>
    <w:rPr>
      <w:sz w:val="14"/>
      <w:lang w:val="en-GB"/>
    </w:rPr>
  </w:style>
  <w:style w:type="paragraph" w:styleId="TOCHeading">
    <w:name w:val="TOC Heading"/>
    <w:basedOn w:val="Subtitle"/>
    <w:next w:val="Normal"/>
    <w:uiPriority w:val="39"/>
    <w:unhideWhenUsed/>
    <w:qFormat/>
    <w:rsid w:val="002F58D6"/>
  </w:style>
  <w:style w:type="paragraph" w:styleId="BalloonText">
    <w:name w:val="Balloon Text"/>
    <w:basedOn w:val="Normal"/>
    <w:link w:val="BalloonTextChar"/>
    <w:uiPriority w:val="99"/>
    <w:unhideWhenUsed/>
    <w:rsid w:val="006569BF"/>
    <w:pPr>
      <w:spacing w:after="0" w:line="240" w:lineRule="exact"/>
    </w:pPr>
    <w:rPr>
      <w:rFonts w:cs="Segoe UI"/>
      <w:color w:val="0091CC" w:themeColor="accent1"/>
      <w:szCs w:val="18"/>
    </w:rPr>
  </w:style>
  <w:style w:type="character" w:customStyle="1" w:styleId="BalloonTextChar">
    <w:name w:val="Balloon Text Char"/>
    <w:basedOn w:val="DefaultParagraphFont"/>
    <w:link w:val="BalloonText"/>
    <w:uiPriority w:val="99"/>
    <w:rsid w:val="006569BF"/>
    <w:rPr>
      <w:rFonts w:cs="Segoe UI"/>
      <w:color w:val="0091CC" w:themeColor="accent1"/>
      <w:sz w:val="16"/>
      <w:szCs w:val="18"/>
      <w:lang w:val="en-GB"/>
    </w:rPr>
  </w:style>
  <w:style w:type="paragraph" w:styleId="BodyText">
    <w:name w:val="Body Text"/>
    <w:basedOn w:val="Normal"/>
    <w:link w:val="BodyTextChar"/>
    <w:uiPriority w:val="1"/>
    <w:unhideWhenUsed/>
    <w:qFormat/>
    <w:rsid w:val="002F58D6"/>
    <w:pPr>
      <w:spacing w:after="0"/>
    </w:pPr>
    <w:rPr>
      <w:color w:val="0091CC" w:themeColor="accent1"/>
      <w:sz w:val="16"/>
    </w:rPr>
  </w:style>
  <w:style w:type="character" w:customStyle="1" w:styleId="BodyTextChar">
    <w:name w:val="Body Text Char"/>
    <w:basedOn w:val="DefaultParagraphFont"/>
    <w:link w:val="BodyText"/>
    <w:uiPriority w:val="99"/>
    <w:rsid w:val="002F58D6"/>
    <w:rPr>
      <w:color w:val="0091CC" w:themeColor="accent1"/>
      <w:sz w:val="16"/>
      <w:lang w:val="en-GB"/>
    </w:rPr>
  </w:style>
  <w:style w:type="paragraph" w:styleId="BodyText2">
    <w:name w:val="Body Text 2"/>
    <w:basedOn w:val="BodyText"/>
    <w:link w:val="BodyText2Char"/>
    <w:uiPriority w:val="99"/>
    <w:unhideWhenUsed/>
    <w:rsid w:val="00C72A80"/>
    <w:pPr>
      <w:spacing w:line="240" w:lineRule="exact"/>
    </w:pPr>
    <w:rPr>
      <w:b/>
      <w:color w:val="FFFFFF" w:themeColor="background1"/>
    </w:rPr>
  </w:style>
  <w:style w:type="character" w:customStyle="1" w:styleId="BodyText2Char">
    <w:name w:val="Body Text 2 Char"/>
    <w:basedOn w:val="DefaultParagraphFont"/>
    <w:link w:val="BodyText2"/>
    <w:uiPriority w:val="99"/>
    <w:rsid w:val="00C72A80"/>
    <w:rPr>
      <w:b/>
      <w:color w:val="FFFFFF" w:themeColor="background1"/>
      <w:sz w:val="16"/>
      <w:lang w:val="en-GB"/>
    </w:rPr>
  </w:style>
  <w:style w:type="paragraph" w:styleId="ListBullet">
    <w:name w:val="List Bullet"/>
    <w:basedOn w:val="Normal"/>
    <w:uiPriority w:val="99"/>
    <w:semiHidden/>
    <w:unhideWhenUsed/>
    <w:rsid w:val="00E9121C"/>
    <w:pPr>
      <w:numPr>
        <w:numId w:val="1"/>
      </w:numPr>
      <w:ind w:left="227" w:hanging="227"/>
      <w:contextualSpacing/>
    </w:pPr>
  </w:style>
  <w:style w:type="paragraph" w:styleId="ListBullet2">
    <w:name w:val="List Bullet 2"/>
    <w:basedOn w:val="Normal"/>
    <w:uiPriority w:val="99"/>
    <w:semiHidden/>
    <w:unhideWhenUsed/>
    <w:rsid w:val="00E9121C"/>
    <w:pPr>
      <w:numPr>
        <w:numId w:val="2"/>
      </w:numPr>
      <w:ind w:left="454" w:hanging="227"/>
      <w:contextualSpacing/>
    </w:pPr>
  </w:style>
  <w:style w:type="paragraph" w:styleId="ListBullet3">
    <w:name w:val="List Bullet 3"/>
    <w:basedOn w:val="Normal"/>
    <w:uiPriority w:val="99"/>
    <w:semiHidden/>
    <w:unhideWhenUsed/>
    <w:rsid w:val="00E9121C"/>
    <w:pPr>
      <w:numPr>
        <w:numId w:val="3"/>
      </w:numPr>
      <w:ind w:left="681" w:hanging="227"/>
      <w:contextualSpacing/>
    </w:pPr>
  </w:style>
  <w:style w:type="paragraph" w:styleId="ListBullet4">
    <w:name w:val="List Bullet 4"/>
    <w:basedOn w:val="Normal"/>
    <w:uiPriority w:val="99"/>
    <w:semiHidden/>
    <w:unhideWhenUsed/>
    <w:rsid w:val="00E9121C"/>
    <w:pPr>
      <w:numPr>
        <w:numId w:val="4"/>
      </w:numPr>
      <w:ind w:left="907" w:hanging="227"/>
      <w:contextualSpacing/>
    </w:pPr>
  </w:style>
  <w:style w:type="paragraph" w:styleId="ListBullet5">
    <w:name w:val="List Bullet 5"/>
    <w:basedOn w:val="Normal"/>
    <w:uiPriority w:val="99"/>
    <w:semiHidden/>
    <w:unhideWhenUsed/>
    <w:rsid w:val="00E9121C"/>
    <w:pPr>
      <w:numPr>
        <w:numId w:val="5"/>
      </w:numPr>
      <w:ind w:left="1134" w:hanging="227"/>
      <w:contextualSpacing/>
    </w:pPr>
  </w:style>
  <w:style w:type="paragraph" w:styleId="ListNumber">
    <w:name w:val="List Number"/>
    <w:basedOn w:val="Normal"/>
    <w:uiPriority w:val="99"/>
    <w:semiHidden/>
    <w:unhideWhenUsed/>
    <w:rsid w:val="00E9121C"/>
    <w:pPr>
      <w:numPr>
        <w:numId w:val="6"/>
      </w:numPr>
      <w:ind w:left="227" w:hanging="227"/>
      <w:contextualSpacing/>
    </w:pPr>
  </w:style>
  <w:style w:type="paragraph" w:styleId="ListNumber2">
    <w:name w:val="List Number 2"/>
    <w:basedOn w:val="Normal"/>
    <w:uiPriority w:val="99"/>
    <w:semiHidden/>
    <w:unhideWhenUsed/>
    <w:rsid w:val="00E9121C"/>
    <w:pPr>
      <w:numPr>
        <w:numId w:val="7"/>
      </w:numPr>
      <w:ind w:left="454" w:hanging="227"/>
      <w:contextualSpacing/>
    </w:pPr>
  </w:style>
  <w:style w:type="paragraph" w:styleId="ListNumber3">
    <w:name w:val="List Number 3"/>
    <w:basedOn w:val="Normal"/>
    <w:uiPriority w:val="99"/>
    <w:semiHidden/>
    <w:unhideWhenUsed/>
    <w:rsid w:val="00E9121C"/>
    <w:pPr>
      <w:numPr>
        <w:numId w:val="8"/>
      </w:numPr>
      <w:ind w:left="681" w:hanging="227"/>
      <w:contextualSpacing/>
    </w:pPr>
  </w:style>
  <w:style w:type="paragraph" w:styleId="ListNumber4">
    <w:name w:val="List Number 4"/>
    <w:basedOn w:val="Normal"/>
    <w:uiPriority w:val="99"/>
    <w:semiHidden/>
    <w:unhideWhenUsed/>
    <w:rsid w:val="00E9121C"/>
    <w:pPr>
      <w:numPr>
        <w:numId w:val="9"/>
      </w:numPr>
      <w:ind w:left="907" w:hanging="227"/>
      <w:contextualSpacing/>
    </w:pPr>
  </w:style>
  <w:style w:type="paragraph" w:styleId="ListNumber5">
    <w:name w:val="List Number 5"/>
    <w:basedOn w:val="Normal"/>
    <w:uiPriority w:val="99"/>
    <w:semiHidden/>
    <w:unhideWhenUsed/>
    <w:rsid w:val="00E9121C"/>
    <w:pPr>
      <w:numPr>
        <w:numId w:val="10"/>
      </w:numPr>
      <w:ind w:left="1134" w:hanging="227"/>
      <w:contextualSpacing/>
    </w:pPr>
  </w:style>
  <w:style w:type="paragraph" w:styleId="List">
    <w:name w:val="List"/>
    <w:basedOn w:val="Normal"/>
    <w:uiPriority w:val="99"/>
    <w:semiHidden/>
    <w:unhideWhenUsed/>
    <w:rsid w:val="00E9121C"/>
    <w:pPr>
      <w:ind w:left="227" w:hanging="227"/>
      <w:contextualSpacing/>
    </w:pPr>
  </w:style>
  <w:style w:type="paragraph" w:styleId="List2">
    <w:name w:val="List 2"/>
    <w:basedOn w:val="Normal"/>
    <w:uiPriority w:val="99"/>
    <w:semiHidden/>
    <w:unhideWhenUsed/>
    <w:rsid w:val="00E9121C"/>
    <w:pPr>
      <w:ind w:left="454" w:hanging="227"/>
      <w:contextualSpacing/>
    </w:pPr>
  </w:style>
  <w:style w:type="paragraph" w:styleId="List3">
    <w:name w:val="List 3"/>
    <w:basedOn w:val="Normal"/>
    <w:uiPriority w:val="99"/>
    <w:semiHidden/>
    <w:unhideWhenUsed/>
    <w:rsid w:val="00E9121C"/>
    <w:pPr>
      <w:ind w:left="681" w:hanging="227"/>
      <w:contextualSpacing/>
    </w:pPr>
  </w:style>
  <w:style w:type="paragraph" w:styleId="List4">
    <w:name w:val="List 4"/>
    <w:basedOn w:val="Normal"/>
    <w:uiPriority w:val="99"/>
    <w:semiHidden/>
    <w:unhideWhenUsed/>
    <w:rsid w:val="00E9121C"/>
    <w:pPr>
      <w:ind w:left="907" w:hanging="227"/>
      <w:contextualSpacing/>
    </w:pPr>
  </w:style>
  <w:style w:type="paragraph" w:styleId="List5">
    <w:name w:val="List 5"/>
    <w:basedOn w:val="Normal"/>
    <w:uiPriority w:val="99"/>
    <w:semiHidden/>
    <w:unhideWhenUsed/>
    <w:rsid w:val="00E9121C"/>
    <w:pPr>
      <w:ind w:left="1134" w:hanging="227"/>
      <w:contextualSpacing/>
    </w:pPr>
  </w:style>
  <w:style w:type="character" w:styleId="PageNumber">
    <w:name w:val="page number"/>
    <w:basedOn w:val="DefaultParagraphFont"/>
    <w:uiPriority w:val="99"/>
    <w:semiHidden/>
    <w:unhideWhenUsed/>
    <w:rsid w:val="0085341B"/>
    <w:rPr>
      <w:rFonts w:asciiTheme="minorHAnsi" w:hAnsiTheme="minorHAnsi"/>
      <w:sz w:val="16"/>
    </w:rPr>
  </w:style>
  <w:style w:type="table" w:styleId="TableGrid">
    <w:name w:val="Table Grid"/>
    <w:basedOn w:val="TableNormal"/>
    <w:uiPriority w:val="39"/>
    <w:rsid w:val="00886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List8"/>
    <w:uiPriority w:val="40"/>
    <w:rsid w:val="0074727C"/>
    <w:pPr>
      <w:spacing w:after="0" w:line="240" w:lineRule="auto"/>
    </w:pPr>
    <w:rPr>
      <w:sz w:val="16"/>
      <w:szCs w:val="20"/>
      <w:lang w:val="en-GB"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74727C"/>
    <w:pPr>
      <w:spacing w:after="24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SNVTable1">
    <w:name w:val="SNV Table 1"/>
    <w:basedOn w:val="TableNormal"/>
    <w:uiPriority w:val="99"/>
    <w:rsid w:val="002F58D6"/>
    <w:pPr>
      <w:spacing w:after="0" w:line="240" w:lineRule="auto"/>
    </w:pPr>
    <w:rPr>
      <w:color w:val="000000" w:themeColor="text1"/>
      <w:sz w:val="16"/>
    </w:rPr>
    <w:tblPr>
      <w:tblBorders>
        <w:bottom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
    <w:tcPr>
      <w:shd w:val="clear" w:color="auto" w:fill="auto"/>
    </w:tcPr>
    <w:tblStylePr w:type="firstRow">
      <w:rPr>
        <w:rFonts w:ascii="Verdana" w:hAnsi="Verdana"/>
        <w:b/>
        <w:color w:val="FFFFFF" w:themeColor="background1"/>
        <w:sz w:val="16"/>
      </w:rPr>
      <w:tblPr/>
      <w:tcPr>
        <w:tcBorders>
          <w:top w:val="nil"/>
          <w:left w:val="nil"/>
          <w:bottom w:val="nil"/>
          <w:right w:val="nil"/>
          <w:insideH w:val="nil"/>
          <w:insideV w:val="single" w:sz="4" w:space="0" w:color="auto"/>
          <w:tl2br w:val="nil"/>
          <w:tr2bl w:val="nil"/>
        </w:tcBorders>
        <w:shd w:val="clear" w:color="auto" w:fill="0091CC" w:themeFill="accent1"/>
      </w:tcPr>
    </w:tblStylePr>
    <w:tblStylePr w:type="lastRow">
      <w:tblPr/>
      <w:tcPr>
        <w:tcBorders>
          <w:bottom w:val="single" w:sz="4" w:space="0" w:color="0091CC" w:themeColor="accent1"/>
        </w:tcBorders>
        <w:shd w:val="clear" w:color="auto" w:fill="auto"/>
      </w:tcPr>
    </w:tblStylePr>
  </w:style>
  <w:style w:type="paragraph" w:styleId="EndnoteText">
    <w:name w:val="endnote text"/>
    <w:basedOn w:val="Normal"/>
    <w:link w:val="EndnoteTextChar"/>
    <w:uiPriority w:val="99"/>
    <w:semiHidden/>
    <w:unhideWhenUsed/>
    <w:rsid w:val="008F6C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6CAB"/>
    <w:rPr>
      <w:sz w:val="20"/>
      <w:szCs w:val="20"/>
      <w:lang w:val="en-GB"/>
    </w:rPr>
  </w:style>
  <w:style w:type="character" w:styleId="EndnoteReference">
    <w:name w:val="endnote reference"/>
    <w:basedOn w:val="DefaultParagraphFont"/>
    <w:uiPriority w:val="99"/>
    <w:semiHidden/>
    <w:unhideWhenUsed/>
    <w:rsid w:val="008F6CAB"/>
    <w:rPr>
      <w:vertAlign w:val="superscript"/>
    </w:rPr>
  </w:style>
  <w:style w:type="paragraph" w:customStyle="1" w:styleId="TitleCover">
    <w:name w:val="Title Cover"/>
    <w:basedOn w:val="Title"/>
    <w:qFormat/>
    <w:rsid w:val="002F58D6"/>
    <w:pPr>
      <w:spacing w:after="0" w:line="720" w:lineRule="exact"/>
    </w:pPr>
    <w:rPr>
      <w:color w:val="FFFFFF" w:themeColor="background1"/>
      <w:sz w:val="68"/>
    </w:rPr>
  </w:style>
  <w:style w:type="paragraph" w:customStyle="1" w:styleId="SubtitleCover">
    <w:name w:val="Subtitle Cover"/>
    <w:basedOn w:val="Subtitle"/>
    <w:qFormat/>
    <w:rsid w:val="002F58D6"/>
    <w:pPr>
      <w:spacing w:after="0" w:line="480" w:lineRule="exact"/>
    </w:pPr>
    <w:rPr>
      <w:color w:val="FFFFFF" w:themeColor="background1"/>
      <w:sz w:val="48"/>
    </w:rPr>
  </w:style>
  <w:style w:type="paragraph" w:customStyle="1" w:styleId="Nameanddate">
    <w:name w:val="Name and date"/>
    <w:basedOn w:val="Normal"/>
    <w:qFormat/>
    <w:rsid w:val="002F58D6"/>
    <w:pPr>
      <w:spacing w:after="0"/>
    </w:pPr>
    <w:rPr>
      <w:color w:val="FFFFFF" w:themeColor="background1"/>
      <w:sz w:val="19"/>
    </w:rPr>
  </w:style>
  <w:style w:type="character" w:styleId="Hyperlink">
    <w:name w:val="Hyperlink"/>
    <w:basedOn w:val="DefaultParagraphFont"/>
    <w:uiPriority w:val="99"/>
    <w:unhideWhenUsed/>
    <w:rsid w:val="00DC702E"/>
    <w:rPr>
      <w:color w:val="000000" w:themeColor="hyperlink"/>
      <w:u w:val="single"/>
    </w:rPr>
  </w:style>
  <w:style w:type="paragraph" w:customStyle="1" w:styleId="stlAddress">
    <w:name w:val="stlAddress"/>
    <w:basedOn w:val="Normal"/>
    <w:rsid w:val="0085172C"/>
    <w:pPr>
      <w:tabs>
        <w:tab w:val="left" w:pos="0"/>
        <w:tab w:val="left" w:pos="794"/>
        <w:tab w:val="left" w:pos="1588"/>
        <w:tab w:val="left" w:pos="2381"/>
        <w:tab w:val="left" w:pos="3175"/>
        <w:tab w:val="left" w:pos="3969"/>
        <w:tab w:val="left" w:pos="4763"/>
        <w:tab w:val="left" w:pos="5557"/>
        <w:tab w:val="left" w:pos="6350"/>
        <w:tab w:val="left" w:pos="7144"/>
      </w:tabs>
      <w:spacing w:after="0"/>
    </w:pPr>
    <w:rPr>
      <w:rFonts w:ascii="Verdana" w:eastAsia="Times New Roman" w:hAnsi="Verdana" w:cs="Times New Roman"/>
      <w:noProof/>
      <w:sz w:val="13"/>
      <w:szCs w:val="24"/>
      <w:lang w:eastAsia="nl-NL"/>
    </w:rPr>
  </w:style>
  <w:style w:type="character" w:customStyle="1" w:styleId="UnresolvedMention1">
    <w:name w:val="Unresolved Mention1"/>
    <w:basedOn w:val="DefaultParagraphFont"/>
    <w:uiPriority w:val="99"/>
    <w:semiHidden/>
    <w:unhideWhenUsed/>
    <w:rsid w:val="000675FA"/>
    <w:rPr>
      <w:color w:val="605E5C"/>
      <w:shd w:val="clear" w:color="auto" w:fill="E1DFDD"/>
    </w:rPr>
  </w:style>
  <w:style w:type="paragraph" w:customStyle="1" w:styleId="PARBody">
    <w:name w:val="PAR Body"/>
    <w:basedOn w:val="Normal"/>
    <w:qFormat/>
    <w:rsid w:val="00627391"/>
    <w:pPr>
      <w:spacing w:after="0" w:line="240" w:lineRule="exact"/>
    </w:pPr>
    <w:rPr>
      <w:rFonts w:ascii="VAGRounded LT Light" w:hAnsi="VAGRounded LT Light"/>
      <w:sz w:val="19"/>
    </w:rPr>
  </w:style>
  <w:style w:type="table" w:customStyle="1" w:styleId="TableGrid10">
    <w:name w:val="Table Grid1"/>
    <w:basedOn w:val="TableNormal"/>
    <w:next w:val="TableGrid"/>
    <w:uiPriority w:val="39"/>
    <w:rsid w:val="00627391"/>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table" w:customStyle="1" w:styleId="TableGrid2">
    <w:name w:val="Table Grid2"/>
    <w:basedOn w:val="TableNormal"/>
    <w:next w:val="TableGrid"/>
    <w:uiPriority w:val="39"/>
    <w:rsid w:val="0095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54421"/>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character" w:styleId="CommentReference">
    <w:name w:val="annotation reference"/>
    <w:basedOn w:val="DefaultParagraphFont"/>
    <w:semiHidden/>
    <w:unhideWhenUsed/>
    <w:rsid w:val="00E84FDE"/>
    <w:rPr>
      <w:sz w:val="16"/>
      <w:szCs w:val="16"/>
    </w:rPr>
  </w:style>
  <w:style w:type="paragraph" w:styleId="CommentText">
    <w:name w:val="annotation text"/>
    <w:basedOn w:val="Normal"/>
    <w:link w:val="CommentTextChar"/>
    <w:uiPriority w:val="99"/>
    <w:unhideWhenUsed/>
    <w:rsid w:val="00E84FDE"/>
    <w:pPr>
      <w:spacing w:line="240" w:lineRule="auto"/>
    </w:pPr>
    <w:rPr>
      <w:sz w:val="20"/>
      <w:szCs w:val="20"/>
    </w:rPr>
  </w:style>
  <w:style w:type="character" w:customStyle="1" w:styleId="CommentTextChar">
    <w:name w:val="Comment Text Char"/>
    <w:basedOn w:val="DefaultParagraphFont"/>
    <w:link w:val="CommentText"/>
    <w:uiPriority w:val="99"/>
    <w:rsid w:val="00E84FDE"/>
    <w:rPr>
      <w:sz w:val="20"/>
      <w:szCs w:val="20"/>
      <w:lang w:val="en-GB"/>
    </w:rPr>
  </w:style>
  <w:style w:type="paragraph" w:styleId="CommentSubject">
    <w:name w:val="annotation subject"/>
    <w:basedOn w:val="CommentText"/>
    <w:next w:val="CommentText"/>
    <w:link w:val="CommentSubjectChar"/>
    <w:uiPriority w:val="99"/>
    <w:semiHidden/>
    <w:unhideWhenUsed/>
    <w:rsid w:val="00E84FDE"/>
    <w:rPr>
      <w:b/>
      <w:bCs/>
    </w:rPr>
  </w:style>
  <w:style w:type="character" w:customStyle="1" w:styleId="CommentSubjectChar">
    <w:name w:val="Comment Subject Char"/>
    <w:basedOn w:val="CommentTextChar"/>
    <w:link w:val="CommentSubject"/>
    <w:uiPriority w:val="99"/>
    <w:semiHidden/>
    <w:rsid w:val="00E84FDE"/>
    <w:rPr>
      <w:b/>
      <w:bCs/>
      <w:sz w:val="20"/>
      <w:szCs w:val="20"/>
      <w:lang w:val="en-GB"/>
    </w:rPr>
  </w:style>
  <w:style w:type="character" w:styleId="UnresolvedMention">
    <w:name w:val="Unresolved Mention"/>
    <w:basedOn w:val="DefaultParagraphFont"/>
    <w:uiPriority w:val="99"/>
    <w:semiHidden/>
    <w:unhideWhenUsed/>
    <w:rsid w:val="00F446B0"/>
    <w:rPr>
      <w:color w:val="605E5C"/>
      <w:shd w:val="clear" w:color="auto" w:fill="E1DFDD"/>
    </w:rPr>
  </w:style>
  <w:style w:type="character" w:styleId="PlaceholderText">
    <w:name w:val="Placeholder Text"/>
    <w:basedOn w:val="DefaultParagraphFont"/>
    <w:semiHidden/>
    <w:rsid w:val="00771D7C"/>
    <w:rPr>
      <w:color w:val="808080"/>
    </w:rPr>
  </w:style>
  <w:style w:type="paragraph" w:customStyle="1" w:styleId="Bodytextbullet">
    <w:name w:val="Body text bullet"/>
    <w:basedOn w:val="Normal"/>
    <w:qFormat/>
    <w:rsid w:val="0094527F"/>
    <w:pPr>
      <w:numPr>
        <w:numId w:val="13"/>
      </w:numPr>
      <w:pBdr>
        <w:top w:val="nil"/>
        <w:left w:val="nil"/>
        <w:bottom w:val="nil"/>
        <w:right w:val="nil"/>
        <w:between w:val="nil"/>
      </w:pBdr>
      <w:spacing w:before="120" w:after="120" w:line="240" w:lineRule="auto"/>
      <w:jc w:val="both"/>
    </w:pPr>
    <w:rPr>
      <w:rFonts w:ascii="Verdana" w:eastAsia="Arial" w:hAnsi="Verdana" w:cs="Arial"/>
      <w:color w:val="000000"/>
      <w:sz w:val="18"/>
      <w:szCs w:val="20"/>
    </w:rPr>
  </w:style>
  <w:style w:type="table" w:customStyle="1" w:styleId="Kadertabel1">
    <w:name w:val="Kadertabel1"/>
    <w:basedOn w:val="TableNormal"/>
    <w:next w:val="TableGrid"/>
    <w:rsid w:val="000D30EB"/>
    <w:pPr>
      <w:spacing w:after="0" w:line="260" w:lineRule="exact"/>
    </w:pPr>
    <w:rPr>
      <w:rFonts w:ascii="Verdana" w:hAnsi="Verdana"/>
      <w:sz w:val="16"/>
      <w:szCs w:val="17"/>
    </w:rPr>
    <w:tblPr>
      <w:tblCellMar>
        <w:left w:w="0" w:type="dxa"/>
        <w:right w:w="0" w:type="dxa"/>
      </w:tblCellMar>
    </w:tblPr>
    <w:tblStylePr w:type="firstRow">
      <w:pPr>
        <w:wordWrap/>
        <w:spacing w:beforeLines="0" w:before="110" w:beforeAutospacing="0" w:afterLines="0" w:after="110" w:afterAutospacing="0" w:line="220" w:lineRule="exact"/>
        <w:ind w:leftChars="0" w:left="113" w:rightChars="0" w:right="113"/>
        <w:jc w:val="left"/>
      </w:pPr>
      <w:rPr>
        <w:rFonts w:ascii="Verdana" w:hAnsi="Verdana"/>
        <w:b w:val="0"/>
        <w:color w:val="808080"/>
        <w:sz w:val="14"/>
      </w:rPr>
      <w:tblPr/>
      <w:tcPr>
        <w:tcBorders>
          <w:top w:val="nil"/>
          <w:left w:val="nil"/>
          <w:bottom w:val="nil"/>
          <w:right w:val="nil"/>
          <w:insideH w:val="nil"/>
          <w:insideV w:val="nil"/>
          <w:tl2br w:val="nil"/>
          <w:tr2bl w:val="nil"/>
        </w:tcBorders>
      </w:tcPr>
    </w:tblStylePr>
    <w:tblStylePr w:type="lastRow">
      <w:pPr>
        <w:wordWrap/>
        <w:spacing w:beforeLines="110" w:before="110" w:beforeAutospacing="0" w:afterLines="110" w:after="110" w:afterAutospacing="0" w:line="220" w:lineRule="exact"/>
        <w:ind w:leftChars="0" w:left="113" w:rightChars="0" w:right="113"/>
        <w:jc w:val="left"/>
      </w:pPr>
      <w:rPr>
        <w:rFonts w:ascii="Verdana" w:hAnsi="Verdana"/>
        <w:b w:val="0"/>
      </w:rPr>
      <w:tblPr/>
      <w:tcPr>
        <w:tcBorders>
          <w:top w:val="nil"/>
        </w:tcBorders>
      </w:tcPr>
    </w:tblStylePr>
    <w:tblStylePr w:type="firstCol">
      <w:pPr>
        <w:wordWrap/>
        <w:spacing w:line="180" w:lineRule="exact"/>
        <w:jc w:val="left"/>
      </w:pPr>
    </w:tblStylePr>
  </w:style>
  <w:style w:type="table" w:customStyle="1" w:styleId="TableGrid0">
    <w:name w:val="TableGrid"/>
    <w:qFormat/>
    <w:rsid w:val="00091294"/>
    <w:pPr>
      <w:spacing w:after="0" w:line="240" w:lineRule="auto"/>
    </w:pPr>
    <w:rPr>
      <w:rFonts w:eastAsia="Times New Roman"/>
      <w:sz w:val="20"/>
      <w:szCs w:val="20"/>
      <w:lang w:val="en-GB" w:eastAsia="en-GB"/>
    </w:rPr>
    <w:tblPr>
      <w:tblCellMar>
        <w:top w:w="0" w:type="dxa"/>
        <w:left w:w="0" w:type="dxa"/>
        <w:bottom w:w="0" w:type="dxa"/>
        <w:right w:w="0" w:type="dxa"/>
      </w:tblCellMar>
    </w:tblPr>
  </w:style>
  <w:style w:type="paragraph" w:customStyle="1" w:styleId="TableParagraph">
    <w:name w:val="Table Paragraph"/>
    <w:basedOn w:val="Normal"/>
    <w:uiPriority w:val="1"/>
    <w:qFormat/>
    <w:rsid w:val="00124706"/>
    <w:pPr>
      <w:widowControl w:val="0"/>
      <w:autoSpaceDE w:val="0"/>
      <w:autoSpaceDN w:val="0"/>
      <w:spacing w:after="0" w:line="240" w:lineRule="auto"/>
      <w:ind w:left="115"/>
    </w:pPr>
    <w:rPr>
      <w:rFonts w:ascii="Calibri" w:eastAsia="Calibri" w:hAnsi="Calibri" w:cs="Calibri"/>
      <w:sz w:val="22"/>
      <w:lang w:val="en-US"/>
    </w:rPr>
  </w:style>
  <w:style w:type="paragraph" w:customStyle="1" w:styleId="Default">
    <w:name w:val="Default"/>
    <w:rsid w:val="00124706"/>
    <w:pPr>
      <w:autoSpaceDE w:val="0"/>
      <w:autoSpaceDN w:val="0"/>
      <w:adjustRightInd w:val="0"/>
      <w:spacing w:after="0" w:line="240" w:lineRule="auto"/>
    </w:pPr>
    <w:rPr>
      <w:rFonts w:ascii="Verdana" w:hAnsi="Verdana" w:cs="Verdana"/>
      <w:color w:val="000000"/>
      <w:sz w:val="24"/>
      <w:szCs w:val="24"/>
      <w:lang w:val="en-US"/>
    </w:rPr>
  </w:style>
  <w:style w:type="paragraph" w:customStyle="1" w:styleId="BVIfnrChar1CharCharCharCharChar">
    <w:name w:val="BVI fnr Char1 Char Char Char Char Char"/>
    <w:aliases w:val="BVI fnr Car Car Char1 Char Char Char Char Char,BVI fnr Car Char1 Char Char Char Char Char,BVI fnr Car Car Car Car Char2 Char Char Char Char Char"/>
    <w:basedOn w:val="Normal"/>
    <w:link w:val="FootnoteReference"/>
    <w:uiPriority w:val="99"/>
    <w:rsid w:val="00124706"/>
    <w:pPr>
      <w:spacing w:after="160" w:line="240" w:lineRule="exact"/>
    </w:pPr>
    <w:rPr>
      <w:sz w:val="22"/>
      <w:vertAlign w:val="superscript"/>
      <w:lang w:val="nl-NL"/>
    </w:rPr>
  </w:style>
  <w:style w:type="character" w:customStyle="1" w:styleId="ListParagraphChar">
    <w:name w:val="List Paragraph Char"/>
    <w:aliases w:val="List Paragraph1 Char,kepala Char,Citation List Char,Graphic Char,Table of contents numbered Char,List Paragraph (bulleted list) Char,Bullet 1 List Char,Paragraph_utama Char,Colorful List - Accent 11 Char,Red Char,Glossaire Char"/>
    <w:basedOn w:val="DefaultParagraphFont"/>
    <w:link w:val="ListParagraph"/>
    <w:uiPriority w:val="34"/>
    <w:qFormat/>
    <w:locked/>
    <w:rsid w:val="00124706"/>
    <w:rPr>
      <w:sz w:val="17"/>
      <w:lang w:val="en-GB"/>
    </w:rPr>
  </w:style>
  <w:style w:type="character" w:customStyle="1" w:styleId="NoSpacingChar">
    <w:name w:val="No Spacing Char"/>
    <w:basedOn w:val="DefaultParagraphFont"/>
    <w:link w:val="NoSpacing"/>
    <w:uiPriority w:val="1"/>
    <w:rsid w:val="00124706"/>
    <w:rPr>
      <w:sz w:val="17"/>
      <w:lang w:val="en-GB"/>
    </w:rPr>
  </w:style>
  <w:style w:type="paragraph" w:styleId="PlainText">
    <w:name w:val="Plain Text"/>
    <w:basedOn w:val="Normal"/>
    <w:link w:val="PlainTextChar"/>
    <w:rsid w:val="00124706"/>
    <w:pPr>
      <w:spacing w:after="0" w:line="240" w:lineRule="auto"/>
    </w:pPr>
    <w:rPr>
      <w:rFonts w:ascii="Courier New" w:eastAsia="Times New Roman" w:hAnsi="Courier New" w:cs="Times New Roman"/>
      <w:sz w:val="20"/>
      <w:szCs w:val="20"/>
      <w:lang w:val="nl-NL"/>
    </w:rPr>
  </w:style>
  <w:style w:type="character" w:customStyle="1" w:styleId="PlainTextChar">
    <w:name w:val="Plain Text Char"/>
    <w:basedOn w:val="DefaultParagraphFont"/>
    <w:link w:val="PlainText"/>
    <w:rsid w:val="00124706"/>
    <w:rPr>
      <w:rFonts w:ascii="Courier New" w:eastAsia="Times New Roman" w:hAnsi="Courier New" w:cs="Times New Roman"/>
      <w:sz w:val="20"/>
      <w:szCs w:val="20"/>
    </w:rPr>
  </w:style>
  <w:style w:type="paragraph" w:styleId="Revision">
    <w:name w:val="Revision"/>
    <w:hidden/>
    <w:uiPriority w:val="99"/>
    <w:semiHidden/>
    <w:rsid w:val="00124706"/>
    <w:pPr>
      <w:spacing w:after="0" w:line="240" w:lineRule="auto"/>
    </w:pPr>
    <w:rPr>
      <w:rFonts w:ascii="Calibri" w:eastAsia="Calibri" w:hAnsi="Calibri" w:cs="Calibri"/>
      <w:lang w:val="en-US"/>
    </w:rPr>
  </w:style>
  <w:style w:type="table" w:customStyle="1" w:styleId="TableGrid3">
    <w:name w:val="Table Grid3"/>
    <w:basedOn w:val="TableNormal"/>
    <w:next w:val="TableGrid"/>
    <w:uiPriority w:val="39"/>
    <w:rsid w:val="002D6075"/>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table" w:customStyle="1" w:styleId="GridTable1Light1">
    <w:name w:val="Grid Table 1 Light1"/>
    <w:basedOn w:val="TableNormal"/>
    <w:next w:val="GridTable1Light"/>
    <w:uiPriority w:val="46"/>
    <w:rsid w:val="00635358"/>
    <w:pPr>
      <w:spacing w:after="0" w:line="240" w:lineRule="auto"/>
    </w:pPr>
    <w:rPr>
      <w:kern w:val="2"/>
      <w:sz w:val="24"/>
      <w:szCs w:val="24"/>
      <w:lang w:val="en-ZW"/>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99"/>
    <w:rsid w:val="0063535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istbullets">
    <w:name w:val="List bullets"/>
    <w:basedOn w:val="Normal"/>
    <w:uiPriority w:val="2"/>
    <w:qFormat/>
    <w:rsid w:val="00286F60"/>
    <w:pPr>
      <w:numPr>
        <w:numId w:val="15"/>
      </w:numPr>
      <w:tabs>
        <w:tab w:val="num" w:pos="1209"/>
      </w:tabs>
      <w:spacing w:after="0" w:line="270" w:lineRule="atLeast"/>
      <w:ind w:left="1209" w:hanging="360"/>
    </w:pPr>
    <w:rPr>
      <w:sz w:val="21"/>
      <w:szCs w:val="20"/>
    </w:rPr>
  </w:style>
  <w:style w:type="table" w:customStyle="1" w:styleId="GridTable4-Accent21">
    <w:name w:val="Grid Table 4 - Accent 21"/>
    <w:basedOn w:val="TableNormal"/>
    <w:next w:val="GridTable4-Accent2"/>
    <w:uiPriority w:val="49"/>
    <w:rsid w:val="00286F60"/>
    <w:pPr>
      <w:spacing w:after="0" w:line="240" w:lineRule="auto"/>
    </w:pPr>
    <w:rPr>
      <w:sz w:val="20"/>
      <w:szCs w:val="20"/>
    </w:rPr>
    <w:tblPr>
      <w:tblStyleRowBandSize w:val="1"/>
      <w:tblStyleColBandSize w:val="1"/>
      <w:tblBorders>
        <w:top w:val="single" w:sz="4" w:space="0" w:color="4EC5FA"/>
        <w:left w:val="single" w:sz="4" w:space="0" w:color="4EC5FA"/>
        <w:bottom w:val="single" w:sz="4" w:space="0" w:color="4EC5FA"/>
        <w:right w:val="single" w:sz="4" w:space="0" w:color="4EC5FA"/>
        <w:insideH w:val="single" w:sz="4" w:space="0" w:color="4EC5FA"/>
        <w:insideV w:val="single" w:sz="4" w:space="0" w:color="4EC5FA"/>
      </w:tblBorders>
    </w:tblPr>
    <w:tblStylePr w:type="firstRow">
      <w:rPr>
        <w:b/>
        <w:bCs/>
        <w:color w:val="FFFFFF"/>
      </w:rPr>
      <w:tblPr/>
      <w:tcPr>
        <w:tcBorders>
          <w:top w:val="single" w:sz="4" w:space="0" w:color="058FCB"/>
          <w:left w:val="single" w:sz="4" w:space="0" w:color="058FCB"/>
          <w:bottom w:val="single" w:sz="4" w:space="0" w:color="058FCB"/>
          <w:right w:val="single" w:sz="4" w:space="0" w:color="058FCB"/>
          <w:insideH w:val="nil"/>
          <w:insideV w:val="nil"/>
        </w:tcBorders>
        <w:shd w:val="clear" w:color="auto" w:fill="058FCB"/>
      </w:tcPr>
    </w:tblStylePr>
    <w:tblStylePr w:type="lastRow">
      <w:rPr>
        <w:b/>
        <w:bCs/>
      </w:rPr>
      <w:tblPr/>
      <w:tcPr>
        <w:tcBorders>
          <w:top w:val="double" w:sz="4" w:space="0" w:color="058FCB"/>
        </w:tcBorders>
      </w:tcPr>
    </w:tblStylePr>
    <w:tblStylePr w:type="firstCol">
      <w:rPr>
        <w:b/>
        <w:bCs/>
      </w:rPr>
    </w:tblStylePr>
    <w:tblStylePr w:type="lastCol">
      <w:rPr>
        <w:b/>
        <w:bCs/>
      </w:rPr>
    </w:tblStylePr>
    <w:tblStylePr w:type="band1Vert">
      <w:tblPr/>
      <w:tcPr>
        <w:shd w:val="clear" w:color="auto" w:fill="C3EBFD"/>
      </w:tcPr>
    </w:tblStylePr>
    <w:tblStylePr w:type="band1Horz">
      <w:tblPr/>
      <w:tcPr>
        <w:shd w:val="clear" w:color="auto" w:fill="C3EBFD"/>
      </w:tcPr>
    </w:tblStylePr>
  </w:style>
  <w:style w:type="table" w:customStyle="1" w:styleId="GridTable1Light2">
    <w:name w:val="Grid Table 1 Light2"/>
    <w:basedOn w:val="TableNormal"/>
    <w:next w:val="GridTable1Light"/>
    <w:uiPriority w:val="46"/>
    <w:rsid w:val="00286F60"/>
    <w:pPr>
      <w:spacing w:after="0" w:line="240" w:lineRule="auto"/>
    </w:pPr>
    <w:rPr>
      <w:kern w:val="2"/>
      <w:sz w:val="24"/>
      <w:szCs w:val="24"/>
      <w:lang w:val="en-ZW"/>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286F60"/>
    <w:pPr>
      <w:spacing w:after="0" w:line="240" w:lineRule="auto"/>
    </w:pPr>
    <w:tblPr>
      <w:tblStyleRowBandSize w:val="1"/>
      <w:tblStyleColBandSize w:val="1"/>
      <w:tblBorders>
        <w:top w:val="single" w:sz="4" w:space="0" w:color="E9FF51" w:themeColor="accent2" w:themeTint="99"/>
        <w:left w:val="single" w:sz="4" w:space="0" w:color="E9FF51" w:themeColor="accent2" w:themeTint="99"/>
        <w:bottom w:val="single" w:sz="4" w:space="0" w:color="E9FF51" w:themeColor="accent2" w:themeTint="99"/>
        <w:right w:val="single" w:sz="4" w:space="0" w:color="E9FF51" w:themeColor="accent2" w:themeTint="99"/>
        <w:insideH w:val="single" w:sz="4" w:space="0" w:color="E9FF51" w:themeColor="accent2" w:themeTint="99"/>
        <w:insideV w:val="single" w:sz="4" w:space="0" w:color="E9FF51" w:themeColor="accent2" w:themeTint="99"/>
      </w:tblBorders>
    </w:tblPr>
    <w:tblStylePr w:type="firstRow">
      <w:rPr>
        <w:b/>
        <w:bCs/>
        <w:color w:val="FFFFFF" w:themeColor="background1"/>
      </w:rPr>
      <w:tblPr/>
      <w:tcPr>
        <w:tcBorders>
          <w:top w:val="single" w:sz="4" w:space="0" w:color="C2DC00" w:themeColor="accent2"/>
          <w:left w:val="single" w:sz="4" w:space="0" w:color="C2DC00" w:themeColor="accent2"/>
          <w:bottom w:val="single" w:sz="4" w:space="0" w:color="C2DC00" w:themeColor="accent2"/>
          <w:right w:val="single" w:sz="4" w:space="0" w:color="C2DC00" w:themeColor="accent2"/>
          <w:insideH w:val="nil"/>
          <w:insideV w:val="nil"/>
        </w:tcBorders>
        <w:shd w:val="clear" w:color="auto" w:fill="C2DC00" w:themeFill="accent2"/>
      </w:tcPr>
    </w:tblStylePr>
    <w:tblStylePr w:type="lastRow">
      <w:rPr>
        <w:b/>
        <w:bCs/>
      </w:rPr>
      <w:tblPr/>
      <w:tcPr>
        <w:tcBorders>
          <w:top w:val="double" w:sz="4" w:space="0" w:color="C2DC00" w:themeColor="accent2"/>
        </w:tcBorders>
      </w:tcPr>
    </w:tblStylePr>
    <w:tblStylePr w:type="firstCol">
      <w:rPr>
        <w:b/>
        <w:bCs/>
      </w:rPr>
    </w:tblStylePr>
    <w:tblStylePr w:type="lastCol">
      <w:rPr>
        <w:b/>
        <w:bCs/>
      </w:rPr>
    </w:tblStylePr>
    <w:tblStylePr w:type="band1Vert">
      <w:tblPr/>
      <w:tcPr>
        <w:shd w:val="clear" w:color="auto" w:fill="F7FFC5" w:themeFill="accent2" w:themeFillTint="33"/>
      </w:tcPr>
    </w:tblStylePr>
    <w:tblStylePr w:type="band1Horz">
      <w:tblPr/>
      <w:tcPr>
        <w:shd w:val="clear" w:color="auto" w:fill="F7FFC5" w:themeFill="accent2" w:themeFillTint="33"/>
      </w:tcPr>
    </w:tblStylePr>
  </w:style>
  <w:style w:type="table" w:styleId="TableGridLight">
    <w:name w:val="Grid Table Light"/>
    <w:basedOn w:val="TableNormal"/>
    <w:uiPriority w:val="40"/>
    <w:rsid w:val="00EE6990"/>
    <w:pPr>
      <w:spacing w:after="0" w:line="240" w:lineRule="auto"/>
    </w:pPr>
    <w:rPr>
      <w:kern w:val="2"/>
      <w:sz w:val="24"/>
      <w:szCs w:val="24"/>
      <w:lang w:val="en-ZW"/>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1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imbabweprocurement@snv.org" TargetMode="External"/><Relationship Id="rId18" Type="http://schemas.openxmlformats.org/officeDocument/2006/relationships/hyperlink" Target="https://a.storyblok.com/f/191310/x/b7f01d998b/modern-slavery-and-anti-human-trafficking-statement-2025.pdf" TargetMode="External"/><Relationship Id="rId26" Type="http://schemas.openxmlformats.org/officeDocument/2006/relationships/hyperlink" Target="https://snv.canto.global/pdfviewer/viewer/viewer.html?v=PA6SHG52L6&amp;portalType=v%2FPA6SHG52L6&amp;column=document&amp;id=aaqkfmtn6t0mb0rg32njhtiq6r&amp;suffix=pdf&amp;print=1" TargetMode="External"/><Relationship Id="rId3" Type="http://schemas.openxmlformats.org/officeDocument/2006/relationships/customXml" Target="../customXml/item3.xml"/><Relationship Id="rId21" Type="http://schemas.openxmlformats.org/officeDocument/2006/relationships/hyperlink" Target="https://www.sanctionsmap.eu/"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forms.office.com/Pages/ResponsePage.aspx?id=MHC5RDenYUSDwE9XXCCcQ-PY9ReElFtPtlrOqMJ4OzhUQTJVV09IMVdIU0E1V0tXMFg5RDVaMUI1RSQlQCN0PWcu" TargetMode="External"/><Relationship Id="rId25" Type="http://schemas.openxmlformats.org/officeDocument/2006/relationships/hyperlink" Target="mailto:info@snv.org" TargetMode="External"/><Relationship Id="rId2" Type="http://schemas.openxmlformats.org/officeDocument/2006/relationships/customXml" Target="../customXml/item2.xml"/><Relationship Id="rId16" Type="http://schemas.openxmlformats.org/officeDocument/2006/relationships/hyperlink" Target="https://snv.canto.global/v/IDULTGA9UK/album/TI0M1?display=fitView&amp;viewIndex=0&amp;gSortingForward=false&amp;gOrderProp=uploadDate&amp;referenceTo=&amp;from=fitView" TargetMode="External"/><Relationship Id="rId20" Type="http://schemas.openxmlformats.org/officeDocument/2006/relationships/hyperlink" Target="https://sam.gov/content/ho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orldbank.org/en/projects-operations/procurement/debarred-firm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dfat.gov.au/international-relations/security/sanctions/consolidated-list"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1083373/Counter-Terrorism__International_.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imbabweprocurement@snv.org" TargetMode="External"/><Relationship Id="rId22" Type="http://schemas.openxmlformats.org/officeDocument/2006/relationships/hyperlink" Target="https://www.nationalsecurity.gov.au/what-australia-is-doing/terrorist-organisations/listed-terrorist-organisations"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SNV_2013">
  <a:themeElements>
    <a:clrScheme name="SNV_2013_Colours">
      <a:dk1>
        <a:srgbClr val="000000"/>
      </a:dk1>
      <a:lt1>
        <a:sysClr val="window" lastClr="FFFFFF"/>
      </a:lt1>
      <a:dk2>
        <a:srgbClr val="000000"/>
      </a:dk2>
      <a:lt2>
        <a:srgbClr val="FFFFFF"/>
      </a:lt2>
      <a:accent1>
        <a:srgbClr val="0091CC"/>
      </a:accent1>
      <a:accent2>
        <a:srgbClr val="C2DC00"/>
      </a:accent2>
      <a:accent3>
        <a:srgbClr val="DE0082"/>
      </a:accent3>
      <a:accent4>
        <a:srgbClr val="3A781E"/>
      </a:accent4>
      <a:accent5>
        <a:srgbClr val="4F2364"/>
      </a:accent5>
      <a:accent6>
        <a:srgbClr val="A42D13"/>
      </a:accent6>
      <a:hlink>
        <a:srgbClr val="000000"/>
      </a:hlink>
      <a:folHlink>
        <a:srgbClr val="000000"/>
      </a:folHlink>
    </a:clrScheme>
    <a:fontScheme name="SNV_2013_Fonts_1">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uideline" ma:contentTypeID="0x010100FC84574B32C84A429B5A2BBE49183034009A80233514FC67408F4818B1BB1E55E1" ma:contentTypeVersion="7" ma:contentTypeDescription="" ma:contentTypeScope="" ma:versionID="e1994b5e947dd8a92ecb576107d025bf">
  <xsd:schema xmlns:xsd="http://www.w3.org/2001/XMLSchema" xmlns:xs="http://www.w3.org/2001/XMLSchema" xmlns:p="http://schemas.microsoft.com/office/2006/metadata/properties" xmlns:ns2="e387ade4-6730-4aab-9d7a-b895e19528e3" targetNamespace="http://schemas.microsoft.com/office/2006/metadata/properties" ma:root="true" ma:fieldsID="61eb7d133946f03b7eacadc6c7395190" ns2:_="">
    <xsd:import namespace="e387ade4-6730-4aab-9d7a-b895e19528e3"/>
    <xsd:element name="properties">
      <xsd:complexType>
        <xsd:sequence>
          <xsd:element name="documentManagement">
            <xsd:complexType>
              <xsd:all>
                <xsd:element ref="ns2:d57ad63fa78849afa577c8c887712ecc" minOccurs="0"/>
                <xsd:element ref="ns2:TaxCatchAll" minOccurs="0"/>
                <xsd:element ref="ns2:TaxCatchAllLabel" minOccurs="0"/>
                <xsd:element ref="ns2:adb6d10904b34eeda4b6f1de5c5619de" minOccurs="0"/>
                <xsd:element ref="ns2:Approval-Comments" minOccurs="0"/>
                <xsd:element ref="ns2: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d57ad63fa78849afa577c8c887712ecc" ma:index="8" nillable="true" ma:taxonomy="true" ma:internalName="d57ad63fa78849afa577c8c887712ecc" ma:taxonomyFieldName="OrgUnit" ma:displayName="OrgUnit" ma:default="" ma:fieldId="{d57ad63f-a788-49af-a577-c8c887712ecc}" ma:taxonomyMulti="true" ma:sspId="9d7329dd-438a-4558-bb02-8c32828ba005" ma:termSetId="0aa0795d-9b39-4c9d-a1de-c8615d5d934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8d8bc09-7322-410b-980b-b891d1cb885a}" ma:internalName="TaxCatchAll" ma:showField="CatchAllData" ma:web="850a4d8a-69d8-417a-b93d-c039c6eb1a3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8d8bc09-7322-410b-980b-b891d1cb885a}" ma:internalName="TaxCatchAllLabel" ma:readOnly="true" ma:showField="CatchAllDataLabel" ma:web="850a4d8a-69d8-417a-b93d-c039c6eb1a3b">
      <xsd:complexType>
        <xsd:complexContent>
          <xsd:extension base="dms:MultiChoiceLookup">
            <xsd:sequence>
              <xsd:element name="Value" type="dms:Lookup" maxOccurs="unbounded" minOccurs="0" nillable="true"/>
            </xsd:sequence>
          </xsd:extension>
        </xsd:complexContent>
      </xsd:complexType>
    </xsd:element>
    <xsd:element name="adb6d10904b34eeda4b6f1de5c5619de" ma:index="12" nillable="true" ma:taxonomy="true" ma:internalName="adb6d10904b34eeda4b6f1de5c5619de" ma:taxonomyFieldName="Topics" ma:displayName="Topics" ma:default="" ma:fieldId="{adb6d109-04b3-4eed-a4b6-f1de5c5619de}" ma:taxonomyMulti="true" ma:sspId="9d7329dd-438a-4558-bb02-8c32828ba005" ma:termSetId="23d55ef9-2cfb-4312-a973-f5abc3ece666" ma:anchorId="00000000-0000-0000-0000-000000000000" ma:open="false" ma:isKeyword="false">
      <xsd:complexType>
        <xsd:sequence>
          <xsd:element ref="pc:Terms" minOccurs="0" maxOccurs="1"/>
        </xsd:sequence>
      </xsd:complexType>
    </xsd:element>
    <xsd:element name="Approval-Comments" ma:index="14" nillable="true" ma:displayName="Approval-Comments" ma:description="Please explain to the submitter why you Approve or Reject" ma:internalName="Approval_x002d_Comments">
      <xsd:simpleType>
        <xsd:restriction base="dms:Note">
          <xsd:maxLength value="255"/>
        </xsd:restriction>
      </xsd:simpleType>
    </xsd:element>
    <xsd:element name="Approved" ma:index="15" nillable="true" ma:displayName="Approved" ma:default="Approved" ma:format="RadioButtons" ma:internalName="Approved">
      <xsd:simpleType>
        <xsd:restriction base="dms:Choice">
          <xsd:enumeration value="Approved"/>
          <xsd:enumeration value="Rejected"/>
          <xsd:enumeration value="Pe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db6d10904b34eeda4b6f1de5c5619de xmlns="e387ade4-6730-4aab-9d7a-b895e19528e3">
      <Terms xmlns="http://schemas.microsoft.com/office/infopath/2007/PartnerControls"/>
    </adb6d10904b34eeda4b6f1de5c5619de>
    <d57ad63fa78849afa577c8c887712ecc xmlns="e387ade4-6730-4aab-9d7a-b895e19528e3">
      <Terms xmlns="http://schemas.microsoft.com/office/infopath/2007/PartnerControls">
        <TermInfo xmlns="http://schemas.microsoft.com/office/infopath/2007/PartnerControls">
          <TermName xmlns="http://schemas.microsoft.com/office/infopath/2007/PartnerControls">BSC</TermName>
          <TermId xmlns="http://schemas.microsoft.com/office/infopath/2007/PartnerControls">927e248e-87e5-4bd4-aa3e-42751082479a</TermId>
        </TermInfo>
      </Terms>
    </d57ad63fa78849afa577c8c887712ecc>
    <Approval-Comments xmlns="e387ade4-6730-4aab-9d7a-b895e19528e3" xsi:nil="true"/>
    <Approved xmlns="e387ade4-6730-4aab-9d7a-b895e19528e3">Approved</Approved>
    <TaxCatchAll xmlns="e387ade4-6730-4aab-9d7a-b895e19528e3">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d7329dd-438a-4558-bb02-8c32828ba005" ContentTypeId="0x010100FC84574B32C84A429B5A2BBE49183034" PreviousValue="false"/>
</file>

<file path=customXml/itemProps1.xml><?xml version="1.0" encoding="utf-8"?>
<ds:datastoreItem xmlns:ds="http://schemas.openxmlformats.org/officeDocument/2006/customXml" ds:itemID="{0CE39574-045F-4F47-8E35-7C3C7BE3EB8C}">
  <ds:schemaRefs>
    <ds:schemaRef ds:uri="http://schemas.openxmlformats.org/officeDocument/2006/bibliography"/>
  </ds:schemaRefs>
</ds:datastoreItem>
</file>

<file path=customXml/itemProps2.xml><?xml version="1.0" encoding="utf-8"?>
<ds:datastoreItem xmlns:ds="http://schemas.openxmlformats.org/officeDocument/2006/customXml" ds:itemID="{BABE9EE0-21C8-4955-9899-9CD3365E7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A6DA3-94EE-428A-8BF2-DC3E25444B2F}">
  <ds:schemaRefs>
    <ds:schemaRef ds:uri="http://schemas.microsoft.com/office/2006/metadata/properties"/>
    <ds:schemaRef ds:uri="http://schemas.microsoft.com/office/infopath/2007/PartnerControls"/>
    <ds:schemaRef ds:uri="e387ade4-6730-4aab-9d7a-b895e19528e3"/>
  </ds:schemaRefs>
</ds:datastoreItem>
</file>

<file path=customXml/itemProps4.xml><?xml version="1.0" encoding="utf-8"?>
<ds:datastoreItem xmlns:ds="http://schemas.openxmlformats.org/officeDocument/2006/customXml" ds:itemID="{4425385E-2C56-4E06-9900-1CACC1B895F1}">
  <ds:schemaRefs>
    <ds:schemaRef ds:uri="http://schemas.microsoft.com/sharepoint/v3/contenttype/forms"/>
  </ds:schemaRefs>
</ds:datastoreItem>
</file>

<file path=customXml/itemProps5.xml><?xml version="1.0" encoding="utf-8"?>
<ds:datastoreItem xmlns:ds="http://schemas.openxmlformats.org/officeDocument/2006/customXml" ds:itemID="{CD9D137A-290B-483A-AD40-7FFA494942B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11853</Words>
  <Characters>66856</Characters>
  <Application>Microsoft Office Word</Application>
  <DocSecurity>0</DocSecurity>
  <Lines>1485</Lines>
  <Paragraphs>348</Paragraphs>
  <ScaleCrop>false</ScaleCrop>
  <HeadingPairs>
    <vt:vector size="2" baseType="variant">
      <vt:variant>
        <vt:lpstr>Title</vt:lpstr>
      </vt:variant>
      <vt:variant>
        <vt:i4>1</vt:i4>
      </vt:variant>
    </vt:vector>
  </HeadingPairs>
  <TitlesOfParts>
    <vt:vector size="1" baseType="lpstr">
      <vt:lpstr>RFP Package Partners Sample</vt:lpstr>
    </vt:vector>
  </TitlesOfParts>
  <Company/>
  <LinksUpToDate>false</LinksUpToDate>
  <CharactersWithSpaces>78361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Package Partners Sample</dc:title>
  <dc:subject/>
  <dc:creator>Microsoft account</dc:creator>
  <cp:keywords/>
  <dc:description/>
  <cp:lastModifiedBy>Choto, Ivy Tirivayi</cp:lastModifiedBy>
  <cp:revision>15</cp:revision>
  <dcterms:created xsi:type="dcterms:W3CDTF">2026-04-10T03:58:00Z</dcterms:created>
  <dcterms:modified xsi:type="dcterms:W3CDTF">2026-06-02T14:53:00Z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0x010100FC84574B32C84A429B5A2BBE49183034009A80233514FC67408F4818B1BB1E55E1</vt:lpwstr>
  </property>
  <property fmtid="{D5CDD505-2E9C-101B-9397-08002B2CF9AE}" pid="3" name="PublishedtoOurSNV">
    <vt:lpwstr>https://snvworld.sharepoint.com/teams/help/SitePages/Publish-to-Our-SNV.aspx, Started...</vt:lpwstr>
  </property>
  <property fmtid="{D5CDD505-2E9C-101B-9397-08002B2CF9AE}" pid="4" name="OrgUnit">
    <vt:lpwstr>1;#BSC|927e248e-87e5-4bd4-aa3e-42751082479a</vt:lpwstr>
  </property>
  <property fmtid="{D5CDD505-2E9C-101B-9397-08002B2CF9AE}" pid="5" name="Action">
    <vt:lpwstr>Approve/Change</vt:lpwstr>
  </property>
  <property fmtid="{D5CDD505-2E9C-101B-9397-08002B2CF9AE}" pid="6" name="Topics">
    <vt:lpwstr/>
  </property>
  <property fmtid="{D5CDD505-2E9C-101B-9397-08002B2CF9AE}" pid="7" name="PublishedFrom">
    <vt:lpwstr>/teams/bsc/contractingprocurement/All instructions/v1.1 Guidance/RFP Package Consultancy Services Sample.docx</vt:lpwstr>
  </property>
  <property fmtid="{D5CDD505-2E9C-101B-9397-08002B2CF9AE}" pid="8" name="PublishedBy">
    <vt:lpwstr>13</vt:lpwstr>
  </property>
  <property fmtid="{D5CDD505-2E9C-101B-9397-08002B2CF9AE}" pid="9" name="Approval">
    <vt:lpwstr>https://snvworld.sharepoint.com/teams/bsc/_layouts/15/wrkstat.aspx?List=9cd10ec9-b989-4110-9caf-ec9d3c3f36e1&amp;WorkflowInstanceName=c3eb2ba4-b09e-49e6-b4ab-b28768fab5d5, WF Details</vt:lpwstr>
  </property>
</Properties>
</file>