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0" w:type="auto"/>
        <w:shd w:val="clear" w:color="auto" w:fill="EFF8FE"/>
        <w:tblLook w:val="04A0" w:firstRow="1" w:lastRow="0" w:firstColumn="1" w:lastColumn="0" w:noHBand="0" w:noVBand="1"/>
      </w:tblPr>
      <w:tblGrid>
        <w:gridCol w:w="1980"/>
        <w:gridCol w:w="6910"/>
      </w:tblGrid>
      <w:tr w:rsidR="001162BC" w:rsidRPr="001162BC" w14:paraId="532DB56A" w14:textId="77777777" w:rsidTr="001162BC">
        <w:tc>
          <w:tcPr>
            <w:tcW w:w="1980" w:type="dxa"/>
            <w:shd w:val="clear" w:color="auto" w:fill="EFF8FE"/>
          </w:tcPr>
          <w:p w14:paraId="4A6A283C" w14:textId="77777777" w:rsidR="001162BC" w:rsidRPr="001162BC" w:rsidRDefault="001162BC" w:rsidP="001162BC">
            <w:pPr>
              <w:autoSpaceDE w:val="0"/>
              <w:autoSpaceDN w:val="0"/>
              <w:adjustRightInd w:val="0"/>
              <w:spacing w:line="276" w:lineRule="auto"/>
              <w:jc w:val="both"/>
              <w:rPr>
                <w:rFonts w:ascii="Calibri Light" w:eastAsia="Calibri Light" w:hAnsi="Calibri Light" w:cs="Calibri Light"/>
                <w:b/>
                <w:bCs/>
                <w:szCs w:val="21"/>
              </w:rPr>
            </w:pPr>
            <w:r w:rsidRPr="001162BC">
              <w:rPr>
                <w:rFonts w:ascii="Calibri Light" w:eastAsia="Calibri Light" w:hAnsi="Calibri Light" w:cs="Calibri Light"/>
                <w:b/>
                <w:bCs/>
                <w:szCs w:val="21"/>
              </w:rPr>
              <w:t>Organisation</w:t>
            </w:r>
          </w:p>
        </w:tc>
        <w:tc>
          <w:tcPr>
            <w:tcW w:w="6910" w:type="dxa"/>
            <w:shd w:val="clear" w:color="auto" w:fill="EFF8FE"/>
          </w:tcPr>
          <w:p w14:paraId="65965452" w14:textId="77777777" w:rsidR="001162BC" w:rsidRPr="001162BC" w:rsidRDefault="001162BC" w:rsidP="001162BC">
            <w:pPr>
              <w:autoSpaceDE w:val="0"/>
              <w:autoSpaceDN w:val="0"/>
              <w:adjustRightInd w:val="0"/>
              <w:spacing w:line="276" w:lineRule="auto"/>
              <w:jc w:val="both"/>
              <w:rPr>
                <w:rFonts w:ascii="Calibri Light" w:eastAsia="Calibri Light" w:hAnsi="Calibri Light" w:cs="Calibri Light"/>
                <w:szCs w:val="21"/>
              </w:rPr>
            </w:pPr>
            <w:r w:rsidRPr="001162BC">
              <w:rPr>
                <w:rFonts w:ascii="Calibri Light" w:eastAsia="Calibri Light" w:hAnsi="Calibri Light" w:cs="Calibri Light"/>
                <w:szCs w:val="21"/>
              </w:rPr>
              <w:t xml:space="preserve">SNV </w:t>
            </w:r>
          </w:p>
        </w:tc>
      </w:tr>
      <w:tr w:rsidR="001162BC" w:rsidRPr="001162BC" w14:paraId="3593EF0E" w14:textId="77777777" w:rsidTr="001162BC">
        <w:tc>
          <w:tcPr>
            <w:tcW w:w="1980" w:type="dxa"/>
            <w:shd w:val="clear" w:color="auto" w:fill="EFF8FE"/>
          </w:tcPr>
          <w:p w14:paraId="1B95855E" w14:textId="77777777" w:rsidR="001162BC" w:rsidRPr="001162BC" w:rsidRDefault="001162BC" w:rsidP="001162BC">
            <w:pPr>
              <w:autoSpaceDE w:val="0"/>
              <w:autoSpaceDN w:val="0"/>
              <w:adjustRightInd w:val="0"/>
              <w:spacing w:line="276" w:lineRule="auto"/>
              <w:jc w:val="both"/>
              <w:rPr>
                <w:rFonts w:ascii="Calibri Light" w:eastAsia="Calibri Light" w:hAnsi="Calibri Light" w:cs="Calibri Light"/>
                <w:b/>
                <w:bCs/>
                <w:szCs w:val="21"/>
              </w:rPr>
            </w:pPr>
            <w:r w:rsidRPr="001162BC">
              <w:rPr>
                <w:rFonts w:ascii="Calibri Light" w:eastAsia="Calibri Light" w:hAnsi="Calibri Light" w:cs="Calibri Light"/>
                <w:b/>
                <w:bCs/>
                <w:szCs w:val="21"/>
              </w:rPr>
              <w:t>Project</w:t>
            </w:r>
          </w:p>
        </w:tc>
        <w:tc>
          <w:tcPr>
            <w:tcW w:w="6910" w:type="dxa"/>
            <w:shd w:val="clear" w:color="auto" w:fill="EFF8FE"/>
          </w:tcPr>
          <w:p w14:paraId="522A232A" w14:textId="77777777" w:rsidR="001162BC" w:rsidRPr="001162BC" w:rsidRDefault="001162BC" w:rsidP="001162BC">
            <w:pPr>
              <w:autoSpaceDE w:val="0"/>
              <w:autoSpaceDN w:val="0"/>
              <w:adjustRightInd w:val="0"/>
              <w:spacing w:line="276" w:lineRule="auto"/>
              <w:jc w:val="both"/>
              <w:rPr>
                <w:rFonts w:ascii="Calibri Light" w:eastAsia="Calibri Light" w:hAnsi="Calibri Light" w:cs="Calibri Light"/>
                <w:szCs w:val="21"/>
              </w:rPr>
            </w:pPr>
            <w:r w:rsidRPr="001162BC">
              <w:rPr>
                <w:rFonts w:ascii="Calibri Light" w:eastAsia="Calibri Light" w:hAnsi="Calibri Light" w:cs="Calibri Light"/>
                <w:szCs w:val="21"/>
              </w:rPr>
              <w:t xml:space="preserve">Power for Food Partnership in Uganda </w:t>
            </w:r>
          </w:p>
        </w:tc>
      </w:tr>
      <w:tr w:rsidR="001162BC" w:rsidRPr="001162BC" w14:paraId="3D0A5364" w14:textId="77777777" w:rsidTr="001162BC">
        <w:tc>
          <w:tcPr>
            <w:tcW w:w="1980" w:type="dxa"/>
            <w:shd w:val="clear" w:color="auto" w:fill="EFF8FE"/>
          </w:tcPr>
          <w:p w14:paraId="0746BC0A" w14:textId="77777777" w:rsidR="001162BC" w:rsidRPr="001162BC" w:rsidRDefault="001162BC" w:rsidP="001162BC">
            <w:pPr>
              <w:autoSpaceDE w:val="0"/>
              <w:autoSpaceDN w:val="0"/>
              <w:adjustRightInd w:val="0"/>
              <w:spacing w:line="276" w:lineRule="auto"/>
              <w:jc w:val="both"/>
              <w:rPr>
                <w:rFonts w:ascii="Calibri Light" w:eastAsia="Calibri Light" w:hAnsi="Calibri Light" w:cs="Calibri Light"/>
                <w:b/>
                <w:bCs/>
                <w:szCs w:val="21"/>
              </w:rPr>
            </w:pPr>
            <w:r w:rsidRPr="001162BC">
              <w:rPr>
                <w:rFonts w:ascii="Calibri Light" w:eastAsia="Calibri Light" w:hAnsi="Calibri Light" w:cs="Calibri Light"/>
                <w:b/>
                <w:bCs/>
                <w:szCs w:val="21"/>
              </w:rPr>
              <w:t xml:space="preserve">Assignment  </w:t>
            </w:r>
          </w:p>
        </w:tc>
        <w:tc>
          <w:tcPr>
            <w:tcW w:w="6910" w:type="dxa"/>
            <w:shd w:val="clear" w:color="auto" w:fill="EFF8FE"/>
          </w:tcPr>
          <w:p w14:paraId="3FA877D7" w14:textId="4F2C3CC6" w:rsidR="001162BC" w:rsidRPr="001162BC" w:rsidRDefault="001162BC" w:rsidP="001162BC">
            <w:pPr>
              <w:autoSpaceDE w:val="0"/>
              <w:autoSpaceDN w:val="0"/>
              <w:adjustRightInd w:val="0"/>
              <w:spacing w:line="276" w:lineRule="auto"/>
              <w:jc w:val="both"/>
              <w:rPr>
                <w:rFonts w:ascii="Calibri Light" w:eastAsia="Calibri Light" w:hAnsi="Calibri Light" w:cs="Calibri Light"/>
                <w:szCs w:val="21"/>
              </w:rPr>
            </w:pPr>
            <w:r w:rsidRPr="001162BC">
              <w:rPr>
                <w:rFonts w:ascii="Calibri Light" w:eastAsia="Calibri Light" w:hAnsi="Calibri Light" w:cs="Calibri Light"/>
                <w:szCs w:val="21"/>
              </w:rPr>
              <w:t xml:space="preserve">Terms of Reference (ToR): </w:t>
            </w:r>
            <w:r w:rsidR="00927E2E">
              <w:rPr>
                <w:rFonts w:ascii="Calibri Light" w:eastAsia="Calibri Light" w:hAnsi="Calibri Light" w:cs="Calibri Light"/>
                <w:szCs w:val="21"/>
              </w:rPr>
              <w:t xml:space="preserve"> </w:t>
            </w:r>
            <w:r w:rsidR="00927E2E" w:rsidRPr="00927E2E">
              <w:rPr>
                <w:rFonts w:ascii="Calibri Light" w:eastAsia="Calibri Light" w:hAnsi="Calibri Light" w:cs="Calibri Light"/>
                <w:szCs w:val="21"/>
              </w:rPr>
              <w:t>Development of the Power for Food Uganda Advocacy and Influencing Strategy, First Annual Action Plan, and Influencing Pathways for District-Level RA–PURE Champions</w:t>
            </w:r>
          </w:p>
        </w:tc>
      </w:tr>
      <w:tr w:rsidR="001162BC" w:rsidRPr="001162BC" w14:paraId="6A11AC89" w14:textId="77777777" w:rsidTr="001162BC">
        <w:tc>
          <w:tcPr>
            <w:tcW w:w="1980" w:type="dxa"/>
            <w:shd w:val="clear" w:color="auto" w:fill="EFF8FE"/>
          </w:tcPr>
          <w:p w14:paraId="502DE677" w14:textId="77777777" w:rsidR="001162BC" w:rsidRPr="001162BC" w:rsidRDefault="001162BC" w:rsidP="001162BC">
            <w:pPr>
              <w:autoSpaceDE w:val="0"/>
              <w:autoSpaceDN w:val="0"/>
              <w:adjustRightInd w:val="0"/>
              <w:spacing w:line="276" w:lineRule="auto"/>
              <w:jc w:val="both"/>
              <w:rPr>
                <w:rFonts w:ascii="Calibri Light" w:eastAsia="Calibri Light" w:hAnsi="Calibri Light" w:cs="Calibri Light"/>
                <w:b/>
                <w:bCs/>
                <w:szCs w:val="21"/>
              </w:rPr>
            </w:pPr>
            <w:r w:rsidRPr="001162BC">
              <w:rPr>
                <w:rFonts w:ascii="Calibri Light" w:eastAsia="Calibri Light" w:hAnsi="Calibri Light" w:cs="Calibri Light"/>
                <w:b/>
                <w:bCs/>
                <w:szCs w:val="21"/>
              </w:rPr>
              <w:t>Location</w:t>
            </w:r>
          </w:p>
        </w:tc>
        <w:tc>
          <w:tcPr>
            <w:tcW w:w="6910" w:type="dxa"/>
            <w:shd w:val="clear" w:color="auto" w:fill="EFF8FE"/>
          </w:tcPr>
          <w:p w14:paraId="0BEF337B" w14:textId="77777777" w:rsidR="001162BC" w:rsidRPr="001162BC" w:rsidRDefault="001162BC" w:rsidP="001162BC">
            <w:pPr>
              <w:autoSpaceDE w:val="0"/>
              <w:autoSpaceDN w:val="0"/>
              <w:adjustRightInd w:val="0"/>
              <w:spacing w:line="276" w:lineRule="auto"/>
              <w:jc w:val="both"/>
              <w:rPr>
                <w:rFonts w:ascii="Calibri Light" w:eastAsia="Calibri Light" w:hAnsi="Calibri Light" w:cs="Calibri Light"/>
                <w:szCs w:val="21"/>
                <w:lang w:val="es-NI"/>
              </w:rPr>
            </w:pPr>
            <w:r w:rsidRPr="001162BC">
              <w:rPr>
                <w:rFonts w:ascii="Calibri Light" w:eastAsia="Calibri Light" w:hAnsi="Calibri Light" w:cs="Calibri Light"/>
                <w:b/>
                <w:bCs/>
                <w:szCs w:val="21"/>
                <w:lang w:val="es-NI"/>
              </w:rPr>
              <w:t>Central Region:</w:t>
            </w:r>
            <w:r w:rsidRPr="001162BC">
              <w:rPr>
                <w:rFonts w:ascii="Calibri Light" w:eastAsia="Calibri Light" w:hAnsi="Calibri Light" w:cs="Calibri Light"/>
                <w:szCs w:val="21"/>
                <w:lang w:val="es-NI"/>
              </w:rPr>
              <w:t xml:space="preserve"> Masaka, Mpigi, Mubende, Luwero, Nakasongola, Kayunga</w:t>
            </w:r>
          </w:p>
          <w:p w14:paraId="7296BDC3" w14:textId="77777777" w:rsidR="001162BC" w:rsidRPr="001162BC" w:rsidRDefault="001162BC" w:rsidP="001162BC">
            <w:pPr>
              <w:autoSpaceDE w:val="0"/>
              <w:autoSpaceDN w:val="0"/>
              <w:adjustRightInd w:val="0"/>
              <w:spacing w:line="276" w:lineRule="auto"/>
              <w:jc w:val="both"/>
              <w:rPr>
                <w:rFonts w:ascii="Calibri Light" w:eastAsia="Calibri Light" w:hAnsi="Calibri Light" w:cs="Calibri Light"/>
                <w:szCs w:val="21"/>
                <w:lang w:val="es-NI"/>
              </w:rPr>
            </w:pPr>
            <w:r w:rsidRPr="001162BC">
              <w:rPr>
                <w:rFonts w:ascii="Calibri Light" w:eastAsia="Calibri Light" w:hAnsi="Calibri Light" w:cs="Calibri Light"/>
                <w:b/>
                <w:bCs/>
                <w:szCs w:val="21"/>
                <w:lang w:val="es-NI"/>
              </w:rPr>
              <w:t>Western Region:</w:t>
            </w:r>
            <w:r w:rsidRPr="001162BC">
              <w:rPr>
                <w:rFonts w:ascii="Calibri Light" w:eastAsia="Calibri Light" w:hAnsi="Calibri Light" w:cs="Calibri Light"/>
                <w:szCs w:val="21"/>
                <w:lang w:val="es-NI"/>
              </w:rPr>
              <w:t xml:space="preserve"> Mbarara, Kabarole, Isingiro, Kasese, Ntungamo</w:t>
            </w:r>
          </w:p>
          <w:p w14:paraId="1BFAD801" w14:textId="77777777" w:rsidR="001162BC" w:rsidRPr="00006E71" w:rsidRDefault="001162BC" w:rsidP="001162BC">
            <w:pPr>
              <w:autoSpaceDE w:val="0"/>
              <w:autoSpaceDN w:val="0"/>
              <w:adjustRightInd w:val="0"/>
              <w:spacing w:line="276" w:lineRule="auto"/>
              <w:jc w:val="both"/>
              <w:rPr>
                <w:rFonts w:ascii="Calibri Light" w:eastAsia="Calibri Light" w:hAnsi="Calibri Light" w:cs="Calibri Light"/>
                <w:szCs w:val="21"/>
              </w:rPr>
            </w:pPr>
            <w:r w:rsidRPr="00006E71">
              <w:rPr>
                <w:rFonts w:ascii="Calibri Light" w:eastAsia="Calibri Light" w:hAnsi="Calibri Light" w:cs="Calibri Light"/>
                <w:b/>
                <w:bCs/>
                <w:szCs w:val="21"/>
              </w:rPr>
              <w:t>Eastern Region:</w:t>
            </w:r>
            <w:r w:rsidRPr="00006E71">
              <w:rPr>
                <w:rFonts w:ascii="Calibri Light" w:eastAsia="Calibri Light" w:hAnsi="Calibri Light" w:cs="Calibri Light"/>
                <w:szCs w:val="21"/>
              </w:rPr>
              <w:t xml:space="preserve"> Mbale, Iganga, Jinja</w:t>
            </w:r>
          </w:p>
          <w:p w14:paraId="013D6314" w14:textId="77777777" w:rsidR="001162BC" w:rsidRPr="00006E71" w:rsidRDefault="001162BC" w:rsidP="001162BC">
            <w:pPr>
              <w:autoSpaceDE w:val="0"/>
              <w:autoSpaceDN w:val="0"/>
              <w:adjustRightInd w:val="0"/>
              <w:spacing w:line="276" w:lineRule="auto"/>
              <w:jc w:val="both"/>
              <w:rPr>
                <w:rFonts w:ascii="Calibri Light" w:eastAsia="Calibri Light" w:hAnsi="Calibri Light" w:cs="Calibri Light"/>
                <w:szCs w:val="21"/>
              </w:rPr>
            </w:pPr>
            <w:r w:rsidRPr="00006E71">
              <w:rPr>
                <w:rFonts w:ascii="Calibri Light" w:eastAsia="Calibri Light" w:hAnsi="Calibri Light" w:cs="Calibri Light"/>
                <w:b/>
                <w:bCs/>
                <w:szCs w:val="21"/>
              </w:rPr>
              <w:t>Lango Region:</w:t>
            </w:r>
            <w:r w:rsidRPr="00006E71">
              <w:rPr>
                <w:rFonts w:ascii="Calibri Light" w:eastAsia="Calibri Light" w:hAnsi="Calibri Light" w:cs="Calibri Light"/>
                <w:szCs w:val="21"/>
              </w:rPr>
              <w:t xml:space="preserve"> Lira</w:t>
            </w:r>
          </w:p>
          <w:p w14:paraId="2B0E9909" w14:textId="77777777" w:rsidR="001162BC" w:rsidRPr="001162BC" w:rsidRDefault="001162BC" w:rsidP="001162BC">
            <w:pPr>
              <w:autoSpaceDE w:val="0"/>
              <w:autoSpaceDN w:val="0"/>
              <w:adjustRightInd w:val="0"/>
              <w:spacing w:line="276" w:lineRule="auto"/>
              <w:jc w:val="both"/>
              <w:rPr>
                <w:rFonts w:ascii="Calibri Light" w:eastAsia="Calibri Light" w:hAnsi="Calibri Light" w:cs="Calibri Light"/>
                <w:szCs w:val="21"/>
              </w:rPr>
            </w:pPr>
            <w:r w:rsidRPr="001162BC">
              <w:rPr>
                <w:rFonts w:ascii="Calibri Light" w:eastAsia="Calibri Light" w:hAnsi="Calibri Light" w:cs="Calibri Light"/>
                <w:szCs w:val="21"/>
              </w:rPr>
              <w:t xml:space="preserve">Fieldwork will be conducted in a selected sample of districts within the programme’s targeted districts. </w:t>
            </w:r>
          </w:p>
        </w:tc>
      </w:tr>
      <w:tr w:rsidR="001162BC" w:rsidRPr="001162BC" w14:paraId="6D73C7CF" w14:textId="77777777" w:rsidTr="001162BC">
        <w:tc>
          <w:tcPr>
            <w:tcW w:w="1980" w:type="dxa"/>
            <w:shd w:val="clear" w:color="auto" w:fill="EFF8FE"/>
          </w:tcPr>
          <w:p w14:paraId="4314E6F0" w14:textId="77777777" w:rsidR="001162BC" w:rsidRPr="001162BC" w:rsidRDefault="001162BC" w:rsidP="001162BC">
            <w:pPr>
              <w:autoSpaceDE w:val="0"/>
              <w:autoSpaceDN w:val="0"/>
              <w:adjustRightInd w:val="0"/>
              <w:spacing w:line="276" w:lineRule="auto"/>
              <w:jc w:val="both"/>
              <w:rPr>
                <w:rFonts w:ascii="Calibri Light" w:eastAsia="Calibri Light" w:hAnsi="Calibri Light" w:cs="Calibri Light"/>
                <w:b/>
                <w:bCs/>
                <w:szCs w:val="21"/>
              </w:rPr>
            </w:pPr>
            <w:r w:rsidRPr="001162BC">
              <w:rPr>
                <w:rFonts w:ascii="Calibri Light" w:eastAsia="Calibri Light" w:hAnsi="Calibri Light" w:cs="Calibri Light"/>
                <w:b/>
                <w:bCs/>
                <w:szCs w:val="21"/>
              </w:rPr>
              <w:t>Duration</w:t>
            </w:r>
          </w:p>
        </w:tc>
        <w:tc>
          <w:tcPr>
            <w:tcW w:w="6910" w:type="dxa"/>
            <w:shd w:val="clear" w:color="auto" w:fill="EFF8FE"/>
          </w:tcPr>
          <w:p w14:paraId="13EC5B35" w14:textId="4833FC80" w:rsidR="001162BC" w:rsidRPr="001162BC" w:rsidRDefault="00042F17" w:rsidP="001162BC">
            <w:pPr>
              <w:autoSpaceDE w:val="0"/>
              <w:autoSpaceDN w:val="0"/>
              <w:adjustRightInd w:val="0"/>
              <w:spacing w:line="276" w:lineRule="auto"/>
              <w:jc w:val="both"/>
              <w:rPr>
                <w:rFonts w:ascii="Calibri Light" w:eastAsia="Calibri Light" w:hAnsi="Calibri Light" w:cs="Calibri Light"/>
                <w:szCs w:val="21"/>
              </w:rPr>
            </w:pPr>
            <w:r>
              <w:rPr>
                <w:rFonts w:ascii="Calibri Light" w:eastAsia="Calibri Light" w:hAnsi="Calibri Light" w:cs="Calibri Light"/>
                <w:szCs w:val="21"/>
              </w:rPr>
              <w:t>4</w:t>
            </w:r>
            <w:r w:rsidR="001162BC" w:rsidRPr="001162BC">
              <w:rPr>
                <w:rFonts w:ascii="Calibri Light" w:eastAsia="Calibri Light" w:hAnsi="Calibri Light" w:cs="Calibri Light"/>
                <w:szCs w:val="21"/>
              </w:rPr>
              <w:t xml:space="preserve"> months </w:t>
            </w:r>
          </w:p>
        </w:tc>
      </w:tr>
      <w:tr w:rsidR="001162BC" w:rsidRPr="001162BC" w14:paraId="38E48C56" w14:textId="77777777" w:rsidTr="001162BC">
        <w:tc>
          <w:tcPr>
            <w:tcW w:w="1980" w:type="dxa"/>
            <w:shd w:val="clear" w:color="auto" w:fill="EFF8FE"/>
          </w:tcPr>
          <w:p w14:paraId="0DC53BF3" w14:textId="77777777" w:rsidR="001162BC" w:rsidRPr="001162BC" w:rsidRDefault="001162BC" w:rsidP="001162BC">
            <w:pPr>
              <w:autoSpaceDE w:val="0"/>
              <w:autoSpaceDN w:val="0"/>
              <w:adjustRightInd w:val="0"/>
              <w:spacing w:line="276" w:lineRule="auto"/>
              <w:jc w:val="both"/>
              <w:rPr>
                <w:rFonts w:ascii="Calibri Light" w:eastAsia="Calibri Light" w:hAnsi="Calibri Light" w:cs="Calibri Light"/>
                <w:b/>
                <w:bCs/>
                <w:szCs w:val="21"/>
              </w:rPr>
            </w:pPr>
            <w:r w:rsidRPr="001162BC">
              <w:rPr>
                <w:rFonts w:ascii="Calibri Light" w:eastAsia="Calibri Light" w:hAnsi="Calibri Light" w:cs="Calibri Light"/>
                <w:b/>
                <w:bCs/>
                <w:szCs w:val="21"/>
              </w:rPr>
              <w:t>Starting date</w:t>
            </w:r>
          </w:p>
        </w:tc>
        <w:tc>
          <w:tcPr>
            <w:tcW w:w="6910" w:type="dxa"/>
            <w:shd w:val="clear" w:color="auto" w:fill="EFF8FE"/>
            <w:vAlign w:val="center"/>
          </w:tcPr>
          <w:p w14:paraId="6299948B" w14:textId="1D7642D8" w:rsidR="001162BC" w:rsidRPr="001162BC" w:rsidRDefault="002E44B2" w:rsidP="001162BC">
            <w:pPr>
              <w:spacing w:line="276" w:lineRule="auto"/>
              <w:rPr>
                <w:rFonts w:ascii="Calibri Light" w:eastAsia="Calibri Light" w:hAnsi="Calibri Light" w:cs="Calibri Light"/>
                <w:szCs w:val="21"/>
                <w:highlight w:val="yellow"/>
              </w:rPr>
            </w:pPr>
            <w:r w:rsidRPr="001128DE">
              <w:rPr>
                <w:rFonts w:ascii="Calibri Light" w:eastAsia="Calibri Light" w:hAnsi="Calibri Light" w:cs="Calibri Light"/>
                <w:szCs w:val="21"/>
              </w:rPr>
              <w:t>Upon contract signature.</w:t>
            </w:r>
          </w:p>
        </w:tc>
      </w:tr>
      <w:tr w:rsidR="001162BC" w:rsidRPr="001162BC" w14:paraId="7E9A2DF2" w14:textId="77777777" w:rsidTr="001162BC">
        <w:tc>
          <w:tcPr>
            <w:tcW w:w="1980" w:type="dxa"/>
            <w:shd w:val="clear" w:color="auto" w:fill="EFF8FE"/>
          </w:tcPr>
          <w:p w14:paraId="32E8920A" w14:textId="77777777" w:rsidR="001162BC" w:rsidRPr="001162BC" w:rsidRDefault="001162BC" w:rsidP="001162BC">
            <w:pPr>
              <w:autoSpaceDE w:val="0"/>
              <w:autoSpaceDN w:val="0"/>
              <w:adjustRightInd w:val="0"/>
              <w:spacing w:line="276" w:lineRule="auto"/>
              <w:jc w:val="both"/>
              <w:rPr>
                <w:rFonts w:ascii="Calibri Light" w:eastAsia="Calibri Light" w:hAnsi="Calibri Light" w:cs="Calibri Light"/>
                <w:b/>
                <w:bCs/>
                <w:szCs w:val="21"/>
              </w:rPr>
            </w:pPr>
            <w:r w:rsidRPr="001162BC">
              <w:rPr>
                <w:rFonts w:ascii="Calibri Light" w:eastAsia="Calibri Light" w:hAnsi="Calibri Light" w:cs="Calibri Light"/>
                <w:b/>
                <w:szCs w:val="21"/>
              </w:rPr>
              <w:t>Reporting to/working with SNV focal point(s)</w:t>
            </w:r>
          </w:p>
        </w:tc>
        <w:tc>
          <w:tcPr>
            <w:tcW w:w="6910" w:type="dxa"/>
            <w:shd w:val="clear" w:color="auto" w:fill="EFF8FE"/>
          </w:tcPr>
          <w:p w14:paraId="29495DA4" w14:textId="6CF04C97" w:rsidR="001162BC" w:rsidRPr="00432D66" w:rsidRDefault="001162BC" w:rsidP="00432D66">
            <w:pPr>
              <w:spacing w:line="240" w:lineRule="atLeast"/>
              <w:jc w:val="both"/>
              <w:rPr>
                <w:rFonts w:ascii="Calibri Light" w:eastAsia="Calibri Light" w:hAnsi="Calibri Light" w:cs="Calibri Light"/>
                <w:bCs/>
                <w:szCs w:val="21"/>
              </w:rPr>
            </w:pPr>
            <w:r w:rsidRPr="001162BC">
              <w:rPr>
                <w:rFonts w:ascii="Calibri Light" w:eastAsia="Calibri Light" w:hAnsi="Calibri Light" w:cs="Calibri Light"/>
                <w:bCs/>
                <w:szCs w:val="21"/>
              </w:rPr>
              <w:t xml:space="preserve">Programme lead </w:t>
            </w:r>
            <w:r w:rsidR="00432D66">
              <w:rPr>
                <w:rFonts w:ascii="Calibri Light" w:eastAsia="Calibri Light" w:hAnsi="Calibri Light" w:cs="Calibri Light"/>
                <w:bCs/>
                <w:szCs w:val="21"/>
              </w:rPr>
              <w:t xml:space="preserve">- </w:t>
            </w:r>
            <w:r w:rsidRPr="001162BC">
              <w:rPr>
                <w:rFonts w:ascii="Calibri Light" w:eastAsia="Calibri Light" w:hAnsi="Calibri Light" w:cs="Calibri Light"/>
                <w:bCs/>
                <w:szCs w:val="21"/>
              </w:rPr>
              <w:t>Power for Food Partnership</w:t>
            </w:r>
            <w:r w:rsidR="004A5788">
              <w:rPr>
                <w:rFonts w:ascii="Calibri Light" w:eastAsia="Calibri Light" w:hAnsi="Calibri Light" w:cs="Calibri Light"/>
                <w:bCs/>
                <w:szCs w:val="21"/>
              </w:rPr>
              <w:t xml:space="preserve"> </w:t>
            </w:r>
            <w:r w:rsidR="00BC443D">
              <w:rPr>
                <w:rFonts w:ascii="Calibri Light" w:eastAsia="Calibri Light" w:hAnsi="Calibri Light" w:cs="Calibri Light"/>
                <w:bCs/>
                <w:szCs w:val="21"/>
              </w:rPr>
              <w:t>Uganda and</w:t>
            </w:r>
            <w:r w:rsidR="00D56984" w:rsidRPr="00D56984">
              <w:rPr>
                <w:rFonts w:ascii="Calibri Light" w:eastAsia="Calibri Light" w:hAnsi="Calibri Light" w:cs="Calibri Light"/>
                <w:bCs/>
                <w:szCs w:val="21"/>
              </w:rPr>
              <w:t xml:space="preserve"> coordination with </w:t>
            </w:r>
            <w:r w:rsidR="005F0929">
              <w:rPr>
                <w:rFonts w:ascii="Calibri Light" w:eastAsia="Calibri Light" w:hAnsi="Calibri Light" w:cs="Calibri Light"/>
                <w:bCs/>
                <w:szCs w:val="21"/>
              </w:rPr>
              <w:t>the</w:t>
            </w:r>
            <w:r w:rsidR="00D56984">
              <w:rPr>
                <w:rFonts w:ascii="Calibri Light" w:eastAsia="Calibri Light" w:hAnsi="Calibri Light" w:cs="Calibri Light"/>
                <w:bCs/>
                <w:szCs w:val="21"/>
              </w:rPr>
              <w:t xml:space="preserve"> Leverage Pathway lead. </w:t>
            </w:r>
          </w:p>
        </w:tc>
      </w:tr>
    </w:tbl>
    <w:p w14:paraId="53205248" w14:textId="77777777" w:rsidR="001162BC" w:rsidRDefault="001162BC" w:rsidP="001162BC">
      <w:pPr>
        <w:widowControl w:val="0"/>
        <w:spacing w:line="240" w:lineRule="atLeast"/>
        <w:ind w:right="1"/>
        <w:jc w:val="both"/>
        <w:outlineLvl w:val="0"/>
        <w:rPr>
          <w:rFonts w:ascii="Calibri Light" w:eastAsia="Verdana" w:hAnsi="Calibri Light" w:cs="Calibri Light"/>
          <w:b/>
          <w:bCs/>
          <w:caps/>
          <w:color w:val="375481"/>
          <w:kern w:val="0"/>
          <w:szCs w:val="21"/>
          <w14:ligatures w14:val="none"/>
        </w:rPr>
      </w:pPr>
    </w:p>
    <w:p w14:paraId="7FA38DDA" w14:textId="77777777" w:rsidR="001162BC" w:rsidRDefault="001162BC" w:rsidP="001162BC">
      <w:pPr>
        <w:widowControl w:val="0"/>
        <w:spacing w:line="240" w:lineRule="atLeast"/>
        <w:ind w:right="1"/>
        <w:jc w:val="both"/>
        <w:outlineLvl w:val="0"/>
        <w:rPr>
          <w:rFonts w:ascii="Calibri Light" w:eastAsia="Verdana" w:hAnsi="Calibri Light" w:cs="Calibri Light"/>
          <w:b/>
          <w:bCs/>
          <w:caps/>
          <w:color w:val="375481"/>
          <w:kern w:val="0"/>
          <w:szCs w:val="21"/>
          <w14:ligatures w14:val="none"/>
        </w:rPr>
      </w:pPr>
    </w:p>
    <w:p w14:paraId="6AC3385F" w14:textId="77777777" w:rsidR="001162BC" w:rsidRDefault="001162BC" w:rsidP="001162BC">
      <w:pPr>
        <w:widowControl w:val="0"/>
        <w:spacing w:line="240" w:lineRule="atLeast"/>
        <w:ind w:right="1"/>
        <w:jc w:val="both"/>
        <w:outlineLvl w:val="0"/>
        <w:rPr>
          <w:rFonts w:ascii="Calibri Light" w:eastAsia="Verdana" w:hAnsi="Calibri Light" w:cs="Calibri Light"/>
          <w:b/>
          <w:bCs/>
          <w:caps/>
          <w:color w:val="375481"/>
          <w:kern w:val="0"/>
          <w:szCs w:val="21"/>
          <w14:ligatures w14:val="none"/>
        </w:rPr>
      </w:pPr>
    </w:p>
    <w:p w14:paraId="37D87E80" w14:textId="656447B8" w:rsidR="001162BC" w:rsidRPr="001162BC" w:rsidRDefault="001162BC" w:rsidP="001C0D11">
      <w:pPr>
        <w:widowControl w:val="0"/>
        <w:numPr>
          <w:ilvl w:val="0"/>
          <w:numId w:val="7"/>
        </w:numPr>
        <w:spacing w:line="240" w:lineRule="atLeast"/>
        <w:ind w:right="1"/>
        <w:jc w:val="both"/>
        <w:outlineLvl w:val="0"/>
        <w:rPr>
          <w:rFonts w:ascii="Calibri Light" w:eastAsia="Verdana" w:hAnsi="Calibri Light" w:cs="Calibri Light"/>
          <w:b/>
          <w:bCs/>
          <w:caps/>
          <w:color w:val="375481"/>
          <w:kern w:val="0"/>
          <w:szCs w:val="21"/>
          <w14:ligatures w14:val="none"/>
        </w:rPr>
      </w:pPr>
      <w:r w:rsidRPr="001162BC">
        <w:rPr>
          <w:rFonts w:ascii="Calibri Light" w:eastAsia="Verdana" w:hAnsi="Calibri Light" w:cs="Calibri Light"/>
          <w:b/>
          <w:bCs/>
          <w:caps/>
          <w:color w:val="375481"/>
          <w:kern w:val="0"/>
          <w:szCs w:val="21"/>
          <w14:ligatures w14:val="none"/>
        </w:rPr>
        <w:t xml:space="preserve">ABOUT SNV </w:t>
      </w:r>
    </w:p>
    <w:p w14:paraId="0779D1A4" w14:textId="77777777" w:rsidR="001162BC" w:rsidRPr="001162BC" w:rsidRDefault="001162BC" w:rsidP="001162BC">
      <w:pPr>
        <w:widowControl w:val="0"/>
        <w:spacing w:before="11"/>
        <w:jc w:val="both"/>
        <w:rPr>
          <w:rFonts w:ascii="Calibri Light" w:eastAsia="Calibri Light" w:hAnsi="Calibri Light" w:cs="Calibri Light"/>
          <w:kern w:val="0"/>
          <w:szCs w:val="21"/>
          <w14:ligatures w14:val="none"/>
        </w:rPr>
      </w:pPr>
    </w:p>
    <w:p w14:paraId="676C2B96" w14:textId="77777777" w:rsidR="001162BC" w:rsidRPr="001162BC" w:rsidRDefault="001162BC" w:rsidP="001162BC">
      <w:pPr>
        <w:widowControl w:val="0"/>
        <w:spacing w:before="11"/>
        <w:jc w:val="both"/>
        <w:rPr>
          <w:rFonts w:ascii="Calibri Light" w:eastAsia="Calibri Light" w:hAnsi="Calibri Light" w:cs="Calibri Light"/>
          <w:kern w:val="0"/>
          <w:szCs w:val="21"/>
          <w14:ligatures w14:val="none"/>
        </w:rPr>
      </w:pPr>
      <w:r w:rsidRPr="001162BC">
        <w:rPr>
          <w:rFonts w:ascii="Calibri Light" w:eastAsia="Calibri Light" w:hAnsi="Calibri Light" w:cs="Calibri Light"/>
          <w:kern w:val="0"/>
          <w:szCs w:val="21"/>
          <w14:ligatures w14:val="none"/>
        </w:rPr>
        <w:t>SNV is a global development partner rooted in the African and Asian countries where we operate. We are a not-for-profit international development organisation dedicated to improving peoples’ livelihoods by enhancing income opportunities and access to essential services. With 60 years of experience and a team of approximately 1,600 people, our mission is to strengthen capacities and catalyse partnerships that transform agri-food, energy and water systems in over 20 countries, enabling sustainable and more equitable lives for all through a long-term local presence and tailored development approaches.</w:t>
      </w:r>
    </w:p>
    <w:p w14:paraId="3BD0FD5F" w14:textId="77777777" w:rsidR="001162BC" w:rsidRPr="001162BC" w:rsidRDefault="001162BC" w:rsidP="001162BC">
      <w:pPr>
        <w:widowControl w:val="0"/>
        <w:spacing w:before="11"/>
        <w:jc w:val="both"/>
        <w:rPr>
          <w:rFonts w:ascii="Calibri Light" w:eastAsia="Verdana" w:hAnsi="Calibri Light" w:cs="Calibri Light"/>
          <w:kern w:val="0"/>
          <w:szCs w:val="21"/>
          <w14:ligatures w14:val="none"/>
        </w:rPr>
      </w:pPr>
    </w:p>
    <w:p w14:paraId="5B950438" w14:textId="77777777" w:rsidR="001162BC" w:rsidRPr="001162BC" w:rsidRDefault="001162BC" w:rsidP="001C0D11">
      <w:pPr>
        <w:widowControl w:val="0"/>
        <w:numPr>
          <w:ilvl w:val="0"/>
          <w:numId w:val="7"/>
        </w:numPr>
        <w:spacing w:line="240" w:lineRule="atLeast"/>
        <w:ind w:right="1"/>
        <w:jc w:val="both"/>
        <w:outlineLvl w:val="0"/>
        <w:rPr>
          <w:rFonts w:ascii="Calibri Light" w:eastAsia="Verdana" w:hAnsi="Calibri Light" w:cs="Calibri Light"/>
          <w:b/>
          <w:bCs/>
          <w:caps/>
          <w:color w:val="375481"/>
          <w:kern w:val="0"/>
          <w:szCs w:val="21"/>
          <w14:ligatures w14:val="none"/>
        </w:rPr>
      </w:pPr>
      <w:r w:rsidRPr="001162BC">
        <w:rPr>
          <w:rFonts w:ascii="Calibri Light" w:eastAsia="Verdana" w:hAnsi="Calibri Light" w:cs="Calibri Light"/>
          <w:b/>
          <w:bCs/>
          <w:caps/>
          <w:color w:val="375481"/>
          <w:kern w:val="0"/>
          <w:szCs w:val="21"/>
          <w14:ligatures w14:val="none"/>
        </w:rPr>
        <w:t>BACKGROUND to the project</w:t>
      </w:r>
    </w:p>
    <w:p w14:paraId="7ECFC8F5" w14:textId="77777777" w:rsidR="001162BC" w:rsidRPr="001162BC" w:rsidRDefault="001162BC" w:rsidP="001162BC">
      <w:pPr>
        <w:spacing w:line="240" w:lineRule="atLeast"/>
        <w:jc w:val="both"/>
        <w:rPr>
          <w:rFonts w:ascii="Calibri Light" w:eastAsia="Calibri Light" w:hAnsi="Calibri Light" w:cs="Calibri Light"/>
          <w:kern w:val="0"/>
          <w:szCs w:val="21"/>
          <w14:ligatures w14:val="none"/>
        </w:rPr>
      </w:pPr>
    </w:p>
    <w:p w14:paraId="045D5F6F" w14:textId="77777777" w:rsidR="001162BC" w:rsidRPr="001162BC" w:rsidRDefault="001162BC" w:rsidP="001162BC">
      <w:pPr>
        <w:spacing w:line="276" w:lineRule="auto"/>
        <w:jc w:val="both"/>
        <w:rPr>
          <w:rFonts w:ascii="Calibri Light" w:eastAsia="Calibri Light" w:hAnsi="Calibri Light" w:cs="Calibri Light"/>
          <w:kern w:val="0"/>
          <w:szCs w:val="21"/>
          <w14:ligatures w14:val="none"/>
        </w:rPr>
      </w:pPr>
      <w:r w:rsidRPr="001162BC">
        <w:rPr>
          <w:rFonts w:ascii="Calibri Light" w:eastAsia="Calibri Light" w:hAnsi="Calibri Light" w:cs="Calibri Light"/>
          <w:kern w:val="0"/>
          <w:szCs w:val="21"/>
          <w14:ligatures w14:val="none"/>
        </w:rPr>
        <w:t>The Power for Food Partnership Programme (2025–2029) is a five-year, multi-country initiative implemented by SNV in Uganda, Ethiopia, Rwanda, and Kenya, with funding from the IKEA Foundation. The programme addresses a set of deeply interconnected development challenges: persistent poverty, vulnerability to climate shocks, ecological degradation, rising social inequalities, declining food security, and barriers to a just energy transition.</w:t>
      </w:r>
    </w:p>
    <w:p w14:paraId="0D22E5B1" w14:textId="77777777" w:rsidR="001162BC" w:rsidRPr="001162BC" w:rsidRDefault="001162BC" w:rsidP="001162BC">
      <w:pPr>
        <w:spacing w:line="276" w:lineRule="auto"/>
        <w:jc w:val="both"/>
        <w:rPr>
          <w:rFonts w:ascii="Calibri Light" w:eastAsia="Calibri Light" w:hAnsi="Calibri Light" w:cs="Calibri Light"/>
          <w:kern w:val="0"/>
          <w:szCs w:val="21"/>
          <w14:ligatures w14:val="none"/>
        </w:rPr>
      </w:pPr>
    </w:p>
    <w:p w14:paraId="0ED26BE7" w14:textId="77777777" w:rsidR="001162BC" w:rsidRPr="001162BC" w:rsidRDefault="001162BC" w:rsidP="001162BC">
      <w:pPr>
        <w:spacing w:line="276" w:lineRule="auto"/>
        <w:jc w:val="both"/>
        <w:rPr>
          <w:rFonts w:ascii="Calibri Light" w:eastAsia="Calibri Light" w:hAnsi="Calibri Light" w:cs="Calibri Light"/>
          <w:kern w:val="0"/>
          <w:szCs w:val="21"/>
          <w14:ligatures w14:val="none"/>
        </w:rPr>
      </w:pPr>
      <w:r w:rsidRPr="001162BC">
        <w:rPr>
          <w:rFonts w:ascii="Calibri Light" w:eastAsia="Calibri Light" w:hAnsi="Calibri Light" w:cs="Calibri Light"/>
          <w:kern w:val="0"/>
          <w:szCs w:val="21"/>
          <w14:ligatures w14:val="none"/>
        </w:rPr>
        <w:t>In Uganda, agricultural yields have declined due to inadequate land management, while post-harvest losses remain high. The country continues to lose forest cover every year, driven by agricultural expansion and bioenergy demand, contributing significantly to greenhouse gas emissions. Ranked among the world’s more climate-vulnerable countries, Uganda faces recurrent droughts, floods, and biodiversity loss, threatening livelihoods and undermining sustainable development.</w:t>
      </w:r>
    </w:p>
    <w:p w14:paraId="39824407" w14:textId="77777777" w:rsidR="001162BC" w:rsidRPr="001162BC" w:rsidRDefault="001162BC" w:rsidP="001162BC">
      <w:pPr>
        <w:spacing w:line="276" w:lineRule="auto"/>
        <w:jc w:val="both"/>
        <w:rPr>
          <w:rFonts w:ascii="Calibri Light" w:eastAsia="Calibri Light" w:hAnsi="Calibri Light" w:cs="Calibri Light"/>
          <w:kern w:val="0"/>
          <w:szCs w:val="21"/>
          <w14:ligatures w14:val="none"/>
        </w:rPr>
      </w:pPr>
    </w:p>
    <w:p w14:paraId="5578827B" w14:textId="77777777" w:rsidR="001162BC" w:rsidRPr="001162BC" w:rsidRDefault="001162BC" w:rsidP="001162BC">
      <w:pPr>
        <w:spacing w:line="276" w:lineRule="auto"/>
        <w:jc w:val="both"/>
        <w:rPr>
          <w:rFonts w:ascii="Calibri Light" w:eastAsia="Calibri Light" w:hAnsi="Calibri Light" w:cs="Calibri Light"/>
          <w:kern w:val="0"/>
          <w:szCs w:val="21"/>
          <w14:ligatures w14:val="none"/>
        </w:rPr>
      </w:pPr>
      <w:r w:rsidRPr="001162BC">
        <w:rPr>
          <w:rFonts w:ascii="Calibri Light" w:eastAsia="Calibri Light" w:hAnsi="Calibri Light" w:cs="Calibri Light"/>
          <w:kern w:val="0"/>
          <w:szCs w:val="21"/>
          <w14:ligatures w14:val="none"/>
        </w:rPr>
        <w:t xml:space="preserve">Although energy and agri-food systems are inherently interdependent, past interventions have largely been fragmented, short-term, and uncoordinated. This siloed approach has led to inefficiencies and, in some cases, counterproductive outcomes. There is a critical need to reimagine and strengthen the </w:t>
      </w:r>
      <w:r w:rsidRPr="001162BC">
        <w:rPr>
          <w:rFonts w:ascii="Calibri Light" w:eastAsia="Calibri Light" w:hAnsi="Calibri Light" w:cs="Calibri Light"/>
          <w:kern w:val="0"/>
          <w:szCs w:val="21"/>
          <w14:ligatures w14:val="none"/>
        </w:rPr>
        <w:lastRenderedPageBreak/>
        <w:t>integration between these sectors to reduce pressure on natural resources, improve socio-economic conditions, and support inclusive, sustainable development.</w:t>
      </w:r>
    </w:p>
    <w:p w14:paraId="0B327C88" w14:textId="77777777" w:rsidR="001162BC" w:rsidRPr="001162BC" w:rsidRDefault="001162BC" w:rsidP="001162BC">
      <w:pPr>
        <w:spacing w:line="276" w:lineRule="auto"/>
        <w:jc w:val="both"/>
        <w:rPr>
          <w:rFonts w:ascii="Calibri Light" w:eastAsia="Calibri Light" w:hAnsi="Calibri Light" w:cs="Calibri Light"/>
          <w:kern w:val="0"/>
          <w:szCs w:val="21"/>
          <w14:ligatures w14:val="none"/>
        </w:rPr>
      </w:pPr>
    </w:p>
    <w:p w14:paraId="2AE02AB3" w14:textId="77777777" w:rsidR="001162BC" w:rsidRPr="001162BC" w:rsidRDefault="001162BC" w:rsidP="001162BC">
      <w:pPr>
        <w:spacing w:line="276" w:lineRule="auto"/>
        <w:jc w:val="both"/>
        <w:rPr>
          <w:rFonts w:ascii="Calibri Light" w:eastAsia="Calibri Light" w:hAnsi="Calibri Light" w:cs="Calibri Light"/>
          <w:kern w:val="0"/>
          <w:szCs w:val="21"/>
          <w14:ligatures w14:val="none"/>
        </w:rPr>
      </w:pPr>
      <w:r w:rsidRPr="001162BC">
        <w:rPr>
          <w:rFonts w:ascii="Calibri Light" w:eastAsia="Calibri Light" w:hAnsi="Calibri Light" w:cs="Calibri Light"/>
          <w:kern w:val="0"/>
          <w:szCs w:val="21"/>
          <w14:ligatures w14:val="none"/>
        </w:rPr>
        <w:t xml:space="preserve">Recognising this, SNV and the IKEA Foundation are championing a nexus approach that bridges </w:t>
      </w:r>
      <w:r w:rsidRPr="001162BC">
        <w:rPr>
          <w:rFonts w:ascii="Calibri Light" w:eastAsia="Calibri Light" w:hAnsi="Calibri Light" w:cs="Calibri Light"/>
          <w:b/>
          <w:bCs/>
          <w:kern w:val="0"/>
          <w:szCs w:val="21"/>
          <w14:ligatures w14:val="none"/>
        </w:rPr>
        <w:t>Regenerative Agriculture (RA)</w:t>
      </w:r>
      <w:r w:rsidRPr="001162BC">
        <w:rPr>
          <w:rFonts w:ascii="Calibri Light" w:eastAsia="Calibri Light" w:hAnsi="Calibri Light" w:cs="Calibri Light"/>
          <w:kern w:val="0"/>
          <w:szCs w:val="21"/>
          <w14:ligatures w14:val="none"/>
        </w:rPr>
        <w:t xml:space="preserve"> and the </w:t>
      </w:r>
      <w:r w:rsidRPr="001162BC">
        <w:rPr>
          <w:rFonts w:ascii="Calibri Light" w:eastAsia="Calibri Light" w:hAnsi="Calibri Light" w:cs="Calibri Light"/>
          <w:b/>
          <w:bCs/>
          <w:kern w:val="0"/>
          <w:szCs w:val="21"/>
          <w14:ligatures w14:val="none"/>
        </w:rPr>
        <w:t>Productive Use of Renewable Energy (PURE)</w:t>
      </w:r>
      <w:r w:rsidRPr="001162BC">
        <w:rPr>
          <w:rFonts w:ascii="Calibri Light" w:eastAsia="Calibri Light" w:hAnsi="Calibri Light" w:cs="Calibri Light"/>
          <w:kern w:val="0"/>
          <w:szCs w:val="21"/>
          <w14:ligatures w14:val="none"/>
        </w:rPr>
        <w:t xml:space="preserve"> to catalyse transformation within agri-food systems.</w:t>
      </w:r>
    </w:p>
    <w:p w14:paraId="74D2DED4" w14:textId="77777777" w:rsidR="001162BC" w:rsidRPr="001162BC" w:rsidRDefault="001162BC" w:rsidP="001162BC">
      <w:pPr>
        <w:spacing w:line="276" w:lineRule="auto"/>
        <w:jc w:val="both"/>
        <w:rPr>
          <w:rFonts w:ascii="Calibri Light" w:eastAsia="Calibri Light" w:hAnsi="Calibri Light" w:cs="Calibri Light"/>
          <w:kern w:val="0"/>
          <w:szCs w:val="21"/>
          <w14:ligatures w14:val="none"/>
        </w:rPr>
      </w:pPr>
    </w:p>
    <w:p w14:paraId="58BB67FF" w14:textId="77777777" w:rsidR="001162BC" w:rsidRPr="001162BC" w:rsidRDefault="001162BC" w:rsidP="001C0D11">
      <w:pPr>
        <w:numPr>
          <w:ilvl w:val="0"/>
          <w:numId w:val="8"/>
        </w:numPr>
        <w:spacing w:line="276" w:lineRule="auto"/>
        <w:jc w:val="both"/>
        <w:rPr>
          <w:rFonts w:ascii="Calibri Light" w:eastAsia="Calibri Light" w:hAnsi="Calibri Light" w:cs="Calibri Light"/>
          <w:kern w:val="0"/>
          <w:szCs w:val="21"/>
          <w14:ligatures w14:val="none"/>
        </w:rPr>
      </w:pPr>
      <w:r w:rsidRPr="001162BC">
        <w:rPr>
          <w:rFonts w:ascii="Calibri Light" w:eastAsia="Calibri Light" w:hAnsi="Calibri Light" w:cs="Calibri Light"/>
          <w:b/>
          <w:bCs/>
          <w:kern w:val="0"/>
          <w:szCs w:val="21"/>
          <w14:ligatures w14:val="none"/>
        </w:rPr>
        <w:t>Regenerative Agriculture (RA)</w:t>
      </w:r>
      <w:r w:rsidRPr="001162BC">
        <w:rPr>
          <w:rFonts w:ascii="Calibri Light" w:eastAsia="Calibri Light" w:hAnsi="Calibri Light" w:cs="Calibri Light"/>
          <w:kern w:val="0"/>
          <w:szCs w:val="21"/>
          <w14:ligatures w14:val="none"/>
        </w:rPr>
        <w:t xml:space="preserve"> refers to a set of farm and land management practices, principles, and processes that restore and rebuild the health, resilience, and biodiversity of ecosystems. It emphasises soil health as the foundation of a sustainable food system, as well as biodiversity enhancement, water management, minimal disturbance, integrated livestock management, crop diversity, carbon sequestration, circularity, optimal use of inputs, and the use of renewable energy. While partners may use related terms such as Agroecology, Sustainable Agriculture, or Climate-Smart Agriculture, the programme focuses on the underlying principles of environmental sustainability, economic viability, and social inclusion.</w:t>
      </w:r>
    </w:p>
    <w:p w14:paraId="28917A94" w14:textId="77777777" w:rsidR="001162BC" w:rsidRPr="001162BC" w:rsidRDefault="001162BC" w:rsidP="001C0D11">
      <w:pPr>
        <w:numPr>
          <w:ilvl w:val="0"/>
          <w:numId w:val="8"/>
        </w:numPr>
        <w:spacing w:line="276" w:lineRule="auto"/>
        <w:jc w:val="both"/>
        <w:rPr>
          <w:rFonts w:ascii="Calibri Light" w:eastAsia="Calibri Light" w:hAnsi="Calibri Light" w:cs="Calibri Light"/>
          <w:kern w:val="0"/>
          <w:szCs w:val="21"/>
          <w14:ligatures w14:val="none"/>
        </w:rPr>
      </w:pPr>
      <w:r w:rsidRPr="001162BC">
        <w:rPr>
          <w:rFonts w:ascii="Calibri Light" w:eastAsia="Calibri Light" w:hAnsi="Calibri Light" w:cs="Calibri Light"/>
          <w:b/>
          <w:bCs/>
          <w:kern w:val="0"/>
          <w:szCs w:val="21"/>
          <w14:ligatures w14:val="none"/>
        </w:rPr>
        <w:t>Productive Use of Renewable Energy (PURE)</w:t>
      </w:r>
      <w:r w:rsidRPr="001162BC">
        <w:rPr>
          <w:rFonts w:ascii="Calibri Light" w:eastAsia="Calibri Light" w:hAnsi="Calibri Light" w:cs="Calibri Light"/>
          <w:kern w:val="0"/>
          <w:szCs w:val="21"/>
          <w14:ligatures w14:val="none"/>
        </w:rPr>
        <w:t xml:space="preserve"> refers to the application of renewable energy technologies to enhance productivity, promote value addition, increase income, and improve livelihoods along agricultural value chains—for example, solar-powered irrigation, solar dryers, cold storage, biogas solutions, and energy-efficient processing equipment.</w:t>
      </w:r>
    </w:p>
    <w:p w14:paraId="70184A8B" w14:textId="77777777" w:rsidR="001162BC" w:rsidRPr="001162BC" w:rsidRDefault="001162BC" w:rsidP="001162BC">
      <w:pPr>
        <w:spacing w:line="276" w:lineRule="auto"/>
        <w:jc w:val="both"/>
        <w:rPr>
          <w:rFonts w:ascii="Calibri Light" w:eastAsia="Calibri Light" w:hAnsi="Calibri Light" w:cs="Calibri Light"/>
          <w:kern w:val="0"/>
          <w:szCs w:val="21"/>
          <w14:ligatures w14:val="none"/>
        </w:rPr>
      </w:pPr>
    </w:p>
    <w:p w14:paraId="6EF09AF9" w14:textId="77777777" w:rsidR="001162BC" w:rsidRPr="001162BC" w:rsidRDefault="001162BC" w:rsidP="001162BC">
      <w:pPr>
        <w:spacing w:line="276" w:lineRule="auto"/>
        <w:jc w:val="both"/>
        <w:rPr>
          <w:rFonts w:ascii="Calibri Light" w:eastAsia="Calibri Light" w:hAnsi="Calibri Light" w:cs="Calibri Light"/>
          <w:kern w:val="0"/>
          <w:szCs w:val="21"/>
          <w14:ligatures w14:val="none"/>
        </w:rPr>
      </w:pPr>
      <w:r w:rsidRPr="001162BC">
        <w:rPr>
          <w:rFonts w:ascii="Calibri Light" w:eastAsia="Calibri Light" w:hAnsi="Calibri Light" w:cs="Calibri Light"/>
          <w:kern w:val="0"/>
          <w:szCs w:val="21"/>
          <w14:ligatures w14:val="none"/>
        </w:rPr>
        <w:t xml:space="preserve">The Power for Food Partnership adopts a </w:t>
      </w:r>
      <w:r w:rsidRPr="001162BC">
        <w:rPr>
          <w:rFonts w:ascii="Calibri Light" w:eastAsia="Calibri Light" w:hAnsi="Calibri Light" w:cs="Calibri Light"/>
          <w:b/>
          <w:bCs/>
          <w:kern w:val="0"/>
          <w:szCs w:val="21"/>
          <w14:ligatures w14:val="none"/>
        </w:rPr>
        <w:t>systems transformation approach</w:t>
      </w:r>
      <w:r w:rsidRPr="001162BC">
        <w:rPr>
          <w:rFonts w:ascii="Calibri Light" w:eastAsia="Calibri Light" w:hAnsi="Calibri Light" w:cs="Calibri Light"/>
          <w:kern w:val="0"/>
          <w:szCs w:val="21"/>
          <w14:ligatures w14:val="none"/>
        </w:rPr>
        <w:t>, addressing the interconnections between policies, practices, resource flows, relationships and connections, power dynamics, and social norms, values and attitudes. These dimensions form the foundation for sustainable and inclusive systems change.</w:t>
      </w:r>
    </w:p>
    <w:p w14:paraId="1F7632A1" w14:textId="77777777" w:rsidR="001162BC" w:rsidRPr="001162BC" w:rsidRDefault="001162BC" w:rsidP="001C0D11">
      <w:pPr>
        <w:numPr>
          <w:ilvl w:val="0"/>
          <w:numId w:val="10"/>
        </w:numPr>
        <w:spacing w:line="276" w:lineRule="auto"/>
        <w:jc w:val="both"/>
        <w:rPr>
          <w:rFonts w:ascii="Calibri Light" w:eastAsia="Calibri Light" w:hAnsi="Calibri Light" w:cs="Calibri Light"/>
          <w:kern w:val="0"/>
          <w:szCs w:val="21"/>
          <w14:ligatures w14:val="none"/>
        </w:rPr>
      </w:pPr>
      <w:r w:rsidRPr="001162BC">
        <w:rPr>
          <w:rFonts w:ascii="Calibri Light" w:eastAsia="Calibri Light" w:hAnsi="Calibri Light" w:cs="Calibri Light"/>
          <w:b/>
          <w:bCs/>
          <w:kern w:val="0"/>
          <w:szCs w:val="21"/>
          <w14:ligatures w14:val="none"/>
        </w:rPr>
        <w:t>Vision:</w:t>
      </w:r>
      <w:r w:rsidRPr="001162BC">
        <w:rPr>
          <w:rFonts w:ascii="Calibri Light" w:eastAsia="Calibri Light" w:hAnsi="Calibri Light" w:cs="Calibri Light"/>
          <w:kern w:val="0"/>
          <w:szCs w:val="21"/>
          <w14:ligatures w14:val="none"/>
        </w:rPr>
        <w:t xml:space="preserve"> To achieve renewable energy–driven, resilient food systems where people have equitable opportunities to thrive sustainably.</w:t>
      </w:r>
    </w:p>
    <w:p w14:paraId="1480FAD2" w14:textId="77777777" w:rsidR="001162BC" w:rsidRPr="001162BC" w:rsidRDefault="001162BC" w:rsidP="001C0D11">
      <w:pPr>
        <w:numPr>
          <w:ilvl w:val="0"/>
          <w:numId w:val="10"/>
        </w:numPr>
        <w:spacing w:line="276" w:lineRule="auto"/>
        <w:jc w:val="both"/>
        <w:rPr>
          <w:rFonts w:ascii="Calibri Light" w:eastAsia="Calibri Light" w:hAnsi="Calibri Light" w:cs="Calibri Light"/>
          <w:kern w:val="0"/>
          <w:szCs w:val="21"/>
          <w14:ligatures w14:val="none"/>
        </w:rPr>
      </w:pPr>
      <w:r w:rsidRPr="001162BC">
        <w:rPr>
          <w:rFonts w:ascii="Calibri Light" w:eastAsia="Calibri Light" w:hAnsi="Calibri Light" w:cs="Calibri Light"/>
          <w:b/>
          <w:bCs/>
          <w:kern w:val="0"/>
          <w:szCs w:val="21"/>
          <w14:ligatures w14:val="none"/>
        </w:rPr>
        <w:t>Mission</w:t>
      </w:r>
      <w:r w:rsidRPr="001162BC">
        <w:rPr>
          <w:rFonts w:ascii="Calibri Light" w:eastAsia="Calibri Light" w:hAnsi="Calibri Light" w:cs="Calibri Light"/>
          <w:kern w:val="0"/>
          <w:szCs w:val="21"/>
          <w14:ligatures w14:val="none"/>
        </w:rPr>
        <w:t>: To catalyse partnerships and strengthen capacities to transform the agri-food system in Eastern Africa by enabling ecosystem actors—especially smallholder farmers and SMEs—to adopt regenerative practices powered by renewable energy.</w:t>
      </w:r>
    </w:p>
    <w:p w14:paraId="332303D6" w14:textId="77777777" w:rsidR="001162BC" w:rsidRPr="001162BC" w:rsidRDefault="001162BC" w:rsidP="001162BC">
      <w:pPr>
        <w:spacing w:line="276" w:lineRule="auto"/>
        <w:jc w:val="both"/>
        <w:rPr>
          <w:rFonts w:ascii="Calibri Light" w:eastAsia="Calibri Light" w:hAnsi="Calibri Light" w:cs="Calibri Light"/>
          <w:kern w:val="0"/>
          <w:szCs w:val="21"/>
          <w14:ligatures w14:val="none"/>
        </w:rPr>
      </w:pPr>
    </w:p>
    <w:p w14:paraId="6156EF66" w14:textId="77777777" w:rsidR="001162BC" w:rsidRPr="001162BC" w:rsidRDefault="001162BC" w:rsidP="001162BC">
      <w:pPr>
        <w:spacing w:line="276" w:lineRule="auto"/>
        <w:jc w:val="both"/>
        <w:rPr>
          <w:rFonts w:ascii="Calibri Light" w:eastAsia="Calibri Light" w:hAnsi="Calibri Light" w:cs="Calibri Light"/>
          <w:kern w:val="0"/>
          <w:szCs w:val="21"/>
          <w14:ligatures w14:val="none"/>
        </w:rPr>
      </w:pPr>
      <w:r w:rsidRPr="001162BC">
        <w:rPr>
          <w:rFonts w:ascii="Calibri Light" w:eastAsia="Calibri Light" w:hAnsi="Calibri Light" w:cs="Calibri Light"/>
          <w:kern w:val="0"/>
          <w:szCs w:val="21"/>
          <w14:ligatures w14:val="none"/>
        </w:rPr>
        <w:t>To operationalise this approach, the partnership advances transformation through three interlinked pathways that together serve as the backbone of the programme portfolio:</w:t>
      </w:r>
    </w:p>
    <w:p w14:paraId="5F2B00E8" w14:textId="77777777" w:rsidR="001162BC" w:rsidRPr="001162BC" w:rsidRDefault="001162BC" w:rsidP="001C0D11">
      <w:pPr>
        <w:numPr>
          <w:ilvl w:val="0"/>
          <w:numId w:val="9"/>
        </w:numPr>
        <w:spacing w:line="276" w:lineRule="auto"/>
        <w:jc w:val="both"/>
        <w:rPr>
          <w:rFonts w:ascii="Calibri Light" w:eastAsia="Calibri Light" w:hAnsi="Calibri Light" w:cs="Calibri Light"/>
          <w:kern w:val="0"/>
          <w:szCs w:val="21"/>
          <w14:ligatures w14:val="none"/>
        </w:rPr>
      </w:pPr>
      <w:r w:rsidRPr="001162BC">
        <w:rPr>
          <w:rFonts w:ascii="Calibri Light" w:eastAsia="Calibri Light" w:hAnsi="Calibri Light" w:cs="Calibri Light"/>
          <w:b/>
          <w:bCs/>
          <w:kern w:val="0"/>
          <w:szCs w:val="21"/>
          <w14:ligatures w14:val="none"/>
        </w:rPr>
        <w:t>LEARN</w:t>
      </w:r>
      <w:r w:rsidRPr="001162BC">
        <w:rPr>
          <w:rFonts w:ascii="Calibri Light" w:eastAsia="Calibri Light" w:hAnsi="Calibri Light" w:cs="Calibri Light"/>
          <w:kern w:val="0"/>
          <w:szCs w:val="21"/>
          <w14:ligatures w14:val="none"/>
        </w:rPr>
        <w:t xml:space="preserve"> – Practice-based learning and evidence generation through rapid learning cycles, cross-border knowledge exchange, and embedding systems transformation mindsets at organisational, thematic and geographic levels.</w:t>
      </w:r>
    </w:p>
    <w:p w14:paraId="0FCEB0DB" w14:textId="77777777" w:rsidR="001162BC" w:rsidRPr="001162BC" w:rsidRDefault="001162BC" w:rsidP="001C0D11">
      <w:pPr>
        <w:numPr>
          <w:ilvl w:val="0"/>
          <w:numId w:val="9"/>
        </w:numPr>
        <w:spacing w:line="276" w:lineRule="auto"/>
        <w:jc w:val="both"/>
        <w:rPr>
          <w:rFonts w:ascii="Calibri Light" w:eastAsia="Calibri Light" w:hAnsi="Calibri Light" w:cs="Calibri Light"/>
          <w:kern w:val="0"/>
          <w:szCs w:val="21"/>
          <w14:ligatures w14:val="none"/>
        </w:rPr>
      </w:pPr>
      <w:r w:rsidRPr="001162BC">
        <w:rPr>
          <w:rFonts w:ascii="Calibri Light" w:eastAsia="Calibri Light" w:hAnsi="Calibri Light" w:cs="Calibri Light"/>
          <w:b/>
          <w:bCs/>
          <w:kern w:val="0"/>
          <w:szCs w:val="21"/>
          <w14:ligatures w14:val="none"/>
        </w:rPr>
        <w:t>LINK</w:t>
      </w:r>
      <w:r w:rsidRPr="001162BC">
        <w:rPr>
          <w:rFonts w:ascii="Calibri Light" w:eastAsia="Calibri Light" w:hAnsi="Calibri Light" w:cs="Calibri Light"/>
          <w:kern w:val="0"/>
          <w:szCs w:val="21"/>
          <w14:ligatures w14:val="none"/>
        </w:rPr>
        <w:t xml:space="preserve"> – Action-oriented collaboration among system actors, demonstrating implementation models at the RA–PURE nexus and stimulating awareness, availability, appropriateness and affordability of nexus products and services.</w:t>
      </w:r>
    </w:p>
    <w:p w14:paraId="07637C9B" w14:textId="77777777" w:rsidR="001162BC" w:rsidRPr="001162BC" w:rsidRDefault="001162BC" w:rsidP="001C0D11">
      <w:pPr>
        <w:numPr>
          <w:ilvl w:val="0"/>
          <w:numId w:val="9"/>
        </w:numPr>
        <w:spacing w:line="276" w:lineRule="auto"/>
        <w:jc w:val="both"/>
        <w:rPr>
          <w:rFonts w:ascii="Calibri Light" w:eastAsia="Calibri Light" w:hAnsi="Calibri Light" w:cs="Calibri Light"/>
          <w:kern w:val="0"/>
          <w:szCs w:val="21"/>
          <w14:ligatures w14:val="none"/>
        </w:rPr>
      </w:pPr>
      <w:r w:rsidRPr="001162BC">
        <w:rPr>
          <w:rFonts w:ascii="Calibri Light" w:eastAsia="Calibri Light" w:hAnsi="Calibri Light" w:cs="Calibri Light"/>
          <w:b/>
          <w:bCs/>
          <w:kern w:val="0"/>
          <w:szCs w:val="21"/>
          <w14:ligatures w14:val="none"/>
        </w:rPr>
        <w:t>LEVERAGE</w:t>
      </w:r>
      <w:r w:rsidRPr="001162BC">
        <w:rPr>
          <w:rFonts w:ascii="Calibri Light" w:eastAsia="Calibri Light" w:hAnsi="Calibri Light" w:cs="Calibri Light"/>
          <w:kern w:val="0"/>
          <w:szCs w:val="21"/>
          <w14:ligatures w14:val="none"/>
        </w:rPr>
        <w:t xml:space="preserve"> – Embedding nexus approaches into policy and practice, influencing investment flows, and strengthening local actors’ organisational capacities to scale inclusive, climate-resilient solutions</w:t>
      </w:r>
    </w:p>
    <w:p w14:paraId="0EAFFEE2" w14:textId="77777777" w:rsidR="001162BC" w:rsidRPr="001162BC" w:rsidRDefault="001162BC" w:rsidP="001162BC">
      <w:pPr>
        <w:spacing w:line="276" w:lineRule="auto"/>
        <w:jc w:val="both"/>
        <w:rPr>
          <w:rFonts w:ascii="Calibri Light" w:eastAsia="Calibri Light" w:hAnsi="Calibri Light" w:cs="Calibri Light"/>
          <w:kern w:val="0"/>
          <w:szCs w:val="21"/>
          <w14:ligatures w14:val="none"/>
        </w:rPr>
      </w:pPr>
    </w:p>
    <w:p w14:paraId="6E032B55" w14:textId="77777777" w:rsidR="001162BC" w:rsidRDefault="001162BC" w:rsidP="007D7F10"/>
    <w:p w14:paraId="3AAD3C5F" w14:textId="77777777" w:rsidR="00006E71" w:rsidRDefault="00006E71" w:rsidP="007D7F10"/>
    <w:p w14:paraId="337174C9" w14:textId="77777777" w:rsidR="00006E71" w:rsidRDefault="00006E71" w:rsidP="007D7F10"/>
    <w:p w14:paraId="094CE3E5" w14:textId="77777777" w:rsidR="00006E71" w:rsidRDefault="00006E71" w:rsidP="007D7F10"/>
    <w:p w14:paraId="6657834E" w14:textId="77777777" w:rsidR="00006E71" w:rsidRDefault="00006E71" w:rsidP="007D7F10"/>
    <w:p w14:paraId="4DC0AC2C" w14:textId="77777777" w:rsidR="00006E71" w:rsidRDefault="00006E71" w:rsidP="007D7F10"/>
    <w:p w14:paraId="71909CFB" w14:textId="77777777" w:rsidR="00006E71" w:rsidRDefault="00006E71" w:rsidP="007D7F10"/>
    <w:p w14:paraId="4B5C9EE3" w14:textId="79BAEB97" w:rsidR="00BA6745" w:rsidRDefault="00BC443D" w:rsidP="00023F12">
      <w:pPr>
        <w:pStyle w:val="ListParagraph"/>
        <w:numPr>
          <w:ilvl w:val="0"/>
          <w:numId w:val="7"/>
        </w:numPr>
        <w:spacing w:line="276" w:lineRule="auto"/>
        <w:jc w:val="both"/>
        <w:rPr>
          <w:rFonts w:ascii="Calibri Light" w:eastAsia="Calibri Light" w:hAnsi="Calibri Light" w:cs="Calibri Light"/>
          <w:b/>
          <w:bCs/>
          <w:kern w:val="0"/>
          <w:sz w:val="21"/>
          <w:szCs w:val="21"/>
          <w14:ligatures w14:val="none"/>
        </w:rPr>
      </w:pPr>
      <w:r>
        <w:rPr>
          <w:rFonts w:ascii="Calibri Light" w:eastAsia="Calibri Light" w:hAnsi="Calibri Light" w:cs="Calibri Light"/>
          <w:b/>
          <w:bCs/>
          <w:kern w:val="0"/>
          <w:sz w:val="21"/>
          <w:szCs w:val="21"/>
          <w14:ligatures w14:val="none"/>
        </w:rPr>
        <w:t>R</w:t>
      </w:r>
      <w:r w:rsidR="00977BE4" w:rsidRPr="00977BE4">
        <w:rPr>
          <w:rFonts w:ascii="Calibri Light" w:eastAsia="Calibri Light" w:hAnsi="Calibri Light" w:cs="Calibri Light"/>
          <w:b/>
          <w:bCs/>
          <w:kern w:val="0"/>
          <w:sz w:val="21"/>
          <w:szCs w:val="21"/>
          <w14:ligatures w14:val="none"/>
        </w:rPr>
        <w:t>ATIONALE FOR THE CONSULTANCY</w:t>
      </w:r>
    </w:p>
    <w:p w14:paraId="222187C5" w14:textId="77777777" w:rsidR="00977BE4" w:rsidRDefault="00977BE4" w:rsidP="00977BE4">
      <w:pPr>
        <w:spacing w:line="276" w:lineRule="auto"/>
        <w:jc w:val="both"/>
        <w:rPr>
          <w:rFonts w:ascii="Calibri Light" w:eastAsia="Calibri Light" w:hAnsi="Calibri Light" w:cs="Calibri Light"/>
          <w:b/>
          <w:bCs/>
          <w:kern w:val="0"/>
          <w:szCs w:val="21"/>
          <w14:ligatures w14:val="none"/>
        </w:rPr>
      </w:pPr>
    </w:p>
    <w:p w14:paraId="6F8FDE3D" w14:textId="77777777" w:rsidR="00D5600C" w:rsidRPr="00023F12" w:rsidRDefault="00D5600C" w:rsidP="00D5600C">
      <w:pPr>
        <w:spacing w:line="276" w:lineRule="auto"/>
        <w:jc w:val="both"/>
        <w:rPr>
          <w:rFonts w:ascii="Calibri Light" w:eastAsia="Calibri Light" w:hAnsi="Calibri Light" w:cs="Calibri Light"/>
          <w:kern w:val="0"/>
          <w:szCs w:val="21"/>
          <w14:ligatures w14:val="none"/>
        </w:rPr>
      </w:pPr>
      <w:r w:rsidRPr="00BC443D">
        <w:rPr>
          <w:rFonts w:ascii="Calibri Light" w:eastAsia="Calibri Light" w:hAnsi="Calibri Light" w:cs="Calibri Light"/>
          <w:kern w:val="0"/>
          <w:szCs w:val="21"/>
          <w14:ligatures w14:val="none"/>
        </w:rPr>
        <w:t>Influencing is a core function of the Power for Food Partnership because the RA–PURE nexus cannot be scaled through technical implementation alone. Agri-food and energy actors often operate in parallel, with limited shared agendas, fragmented evidence, weak coordination, and insufficient access to appropriate finance. As a result, promising regenerative agriculture and productive use of renewable energy solutions may remain scattered, under-financed, and insufficiently embedded in policies, planning processes, investment decisions, market systems and institutional practices.</w:t>
      </w:r>
    </w:p>
    <w:p w14:paraId="484A69DA" w14:textId="77777777" w:rsidR="00D5600C" w:rsidRPr="00BC443D" w:rsidRDefault="00D5600C" w:rsidP="00D5600C">
      <w:pPr>
        <w:spacing w:line="276" w:lineRule="auto"/>
        <w:jc w:val="both"/>
        <w:rPr>
          <w:rFonts w:ascii="Calibri Light" w:eastAsia="Calibri Light" w:hAnsi="Calibri Light" w:cs="Calibri Light"/>
          <w:kern w:val="0"/>
          <w:szCs w:val="21"/>
          <w14:ligatures w14:val="none"/>
        </w:rPr>
      </w:pPr>
    </w:p>
    <w:p w14:paraId="7D4DB9F3" w14:textId="77777777" w:rsidR="00D5600C" w:rsidRPr="00023F12" w:rsidRDefault="00D5600C" w:rsidP="00D5600C">
      <w:pPr>
        <w:spacing w:line="276" w:lineRule="auto"/>
        <w:jc w:val="both"/>
        <w:rPr>
          <w:rFonts w:ascii="Calibri Light" w:eastAsia="Calibri Light" w:hAnsi="Calibri Light" w:cs="Calibri Light"/>
          <w:kern w:val="0"/>
          <w:szCs w:val="21"/>
          <w14:ligatures w14:val="none"/>
        </w:rPr>
      </w:pPr>
      <w:r w:rsidRPr="00BC443D">
        <w:rPr>
          <w:rFonts w:ascii="Calibri Light" w:eastAsia="Calibri Light" w:hAnsi="Calibri Light" w:cs="Calibri Light"/>
          <w:kern w:val="0"/>
          <w:szCs w:val="21"/>
          <w14:ligatures w14:val="none"/>
        </w:rPr>
        <w:t xml:space="preserve">For this assignment, influencing should be understood as the deliberate use of evidence, knowledge, stories, relationships and strategic engagement to shape how key actors think, decide, fund, collaborate and act on the RA–PURE nexus. It is not limited to one-way communication, visibility or dissemination. It requires trust-building, co-creation, shared learning, partner engagement, mobilisation of finance, uptake of scalable nexus models, and alignment of policies and practices on the ground. This is consistent with the Power for Food Communications and Influencing framing, which emphasises influencing how actors across agri-food and energy systems think, collaborate, invest and act on the RA–PURE nexus. </w:t>
      </w:r>
    </w:p>
    <w:p w14:paraId="00E60A49" w14:textId="77777777" w:rsidR="00004DFD" w:rsidRPr="00BC443D" w:rsidRDefault="00004DFD" w:rsidP="00D5600C">
      <w:pPr>
        <w:spacing w:line="276" w:lineRule="auto"/>
        <w:jc w:val="both"/>
        <w:rPr>
          <w:rFonts w:ascii="Calibri Light" w:eastAsia="Calibri Light" w:hAnsi="Calibri Light" w:cs="Calibri Light"/>
          <w:kern w:val="0"/>
          <w:szCs w:val="21"/>
          <w14:ligatures w14:val="none"/>
        </w:rPr>
      </w:pPr>
    </w:p>
    <w:p w14:paraId="29E39FC8" w14:textId="71C323C4" w:rsidR="00D5600C" w:rsidRPr="00BC443D" w:rsidRDefault="00D5600C" w:rsidP="00D5600C">
      <w:pPr>
        <w:spacing w:line="276" w:lineRule="auto"/>
        <w:jc w:val="both"/>
        <w:rPr>
          <w:rFonts w:ascii="Calibri Light" w:eastAsia="Calibri Light" w:hAnsi="Calibri Light" w:cs="Calibri Light"/>
          <w:kern w:val="0"/>
          <w:szCs w:val="21"/>
          <w14:ligatures w14:val="none"/>
        </w:rPr>
      </w:pPr>
      <w:r w:rsidRPr="00BC443D">
        <w:rPr>
          <w:rFonts w:ascii="Calibri Light" w:eastAsia="Calibri Light" w:hAnsi="Calibri Light" w:cs="Calibri Light"/>
          <w:kern w:val="0"/>
          <w:szCs w:val="21"/>
          <w14:ligatures w14:val="none"/>
        </w:rPr>
        <w:t>In Uganda, this requires an influencing strategy that connects national policy, financing, donor, market and institutional opportunities with evidence from implementation realities and ongoing partner work. The strategy should be informed by field-level insights, understand local priorities, bottlenecks, actors, networks, evidence needs and influence dynamics that can make the strategy more grounded, credible and actionable.</w:t>
      </w:r>
    </w:p>
    <w:p w14:paraId="12A26FC8" w14:textId="77777777" w:rsidR="00004DFD" w:rsidRPr="00023F12" w:rsidRDefault="00004DFD" w:rsidP="00D5600C">
      <w:pPr>
        <w:spacing w:line="276" w:lineRule="auto"/>
        <w:jc w:val="both"/>
        <w:rPr>
          <w:rFonts w:ascii="Calibri Light" w:eastAsia="Calibri Light" w:hAnsi="Calibri Light" w:cs="Calibri Light"/>
          <w:kern w:val="0"/>
          <w:szCs w:val="21"/>
          <w14:ligatures w14:val="none"/>
        </w:rPr>
      </w:pPr>
    </w:p>
    <w:p w14:paraId="1C7582EA" w14:textId="147CCBC8" w:rsidR="00D5600C" w:rsidRPr="00023F12" w:rsidRDefault="00D5600C" w:rsidP="00D5600C">
      <w:pPr>
        <w:spacing w:line="276" w:lineRule="auto"/>
        <w:jc w:val="both"/>
        <w:rPr>
          <w:rFonts w:ascii="Calibri Light" w:eastAsia="Calibri Light" w:hAnsi="Calibri Light" w:cs="Calibri Light"/>
          <w:kern w:val="0"/>
          <w:szCs w:val="21"/>
          <w14:ligatures w14:val="none"/>
        </w:rPr>
      </w:pPr>
      <w:r w:rsidRPr="00C259F0">
        <w:rPr>
          <w:rFonts w:ascii="Calibri Light" w:eastAsia="Calibri Light" w:hAnsi="Calibri Light" w:cs="Calibri Light"/>
          <w:kern w:val="0"/>
          <w:szCs w:val="21"/>
          <w14:ligatures w14:val="none"/>
        </w:rPr>
        <w:t>The assignment should build on, and not duplicate, ongoing and planned advocacy, influencing, learning and evidence-generation efforts under the Power for Food Partnership. Core partners are already engaging relevant actors through their own mandates, networks and programme activities, including work related to policy engagement, district planning and budgeting, market activation, finance, media engagement, research, learning and sector coordination. Their data, studies, relationships, lessons and ongoing initiatives should inform the desk review, stakeholder and power-interest mapping, influencing priorities, champion identification and final strategy.</w:t>
      </w:r>
    </w:p>
    <w:p w14:paraId="74FD929D" w14:textId="77777777" w:rsidR="00F11489" w:rsidRPr="00C259F0" w:rsidRDefault="00F11489" w:rsidP="00D5600C">
      <w:pPr>
        <w:spacing w:line="276" w:lineRule="auto"/>
        <w:jc w:val="both"/>
        <w:rPr>
          <w:rFonts w:ascii="Calibri Light" w:eastAsia="Calibri Light" w:hAnsi="Calibri Light" w:cs="Calibri Light"/>
          <w:kern w:val="0"/>
          <w:szCs w:val="21"/>
          <w14:ligatures w14:val="none"/>
        </w:rPr>
      </w:pPr>
    </w:p>
    <w:p w14:paraId="632C1AE1" w14:textId="77777777" w:rsidR="00D5600C" w:rsidRPr="00C259F0" w:rsidRDefault="00D5600C" w:rsidP="00D5600C">
      <w:pPr>
        <w:spacing w:line="276" w:lineRule="auto"/>
        <w:jc w:val="both"/>
        <w:rPr>
          <w:rFonts w:ascii="Calibri Light" w:eastAsia="Calibri Light" w:hAnsi="Calibri Light" w:cs="Calibri Light"/>
          <w:kern w:val="0"/>
          <w:szCs w:val="21"/>
          <w14:ligatures w14:val="none"/>
        </w:rPr>
      </w:pPr>
      <w:r w:rsidRPr="00C259F0">
        <w:rPr>
          <w:rFonts w:ascii="Calibri Light" w:eastAsia="Calibri Light" w:hAnsi="Calibri Light" w:cs="Calibri Light"/>
          <w:kern w:val="0"/>
          <w:szCs w:val="21"/>
          <w14:ligatures w14:val="none"/>
        </w:rPr>
        <w:t>The consultancy should therefore support Power for Food Uganda to move from fragmented or activity-based advocacy efforts toward a more coordinated, evidence-informed and action-oriented influencing agenda. This includes clarifying which actors need to be influenced, why they matter, what decisions or behaviours need to shift, what evidence and messages are needed, and what practical entry points exist across policy, public finance, donor and development partner engagement, private sector and market systems, district planning processes and grassroots mobilisation.</w:t>
      </w:r>
    </w:p>
    <w:p w14:paraId="489C7A99" w14:textId="77777777" w:rsidR="00F11489" w:rsidRPr="00023F12" w:rsidRDefault="00F11489" w:rsidP="00D5600C">
      <w:pPr>
        <w:spacing w:line="276" w:lineRule="auto"/>
        <w:jc w:val="both"/>
        <w:rPr>
          <w:rFonts w:ascii="Calibri Light" w:eastAsia="Calibri Light" w:hAnsi="Calibri Light" w:cs="Calibri Light"/>
          <w:kern w:val="0"/>
          <w:szCs w:val="21"/>
          <w14:ligatures w14:val="none"/>
        </w:rPr>
      </w:pPr>
    </w:p>
    <w:p w14:paraId="2E101BB5" w14:textId="5AE970E2" w:rsidR="00D5600C" w:rsidRPr="00C259F0" w:rsidRDefault="00D5600C" w:rsidP="00D5600C">
      <w:pPr>
        <w:spacing w:line="276" w:lineRule="auto"/>
        <w:jc w:val="both"/>
        <w:rPr>
          <w:rFonts w:ascii="Calibri Light" w:eastAsia="Calibri Light" w:hAnsi="Calibri Light" w:cs="Calibri Light"/>
          <w:kern w:val="0"/>
          <w:szCs w:val="21"/>
          <w14:ligatures w14:val="none"/>
        </w:rPr>
      </w:pPr>
      <w:r w:rsidRPr="00C259F0">
        <w:rPr>
          <w:rFonts w:ascii="Calibri Light" w:eastAsia="Calibri Light" w:hAnsi="Calibri Light" w:cs="Calibri Light"/>
          <w:kern w:val="0"/>
          <w:szCs w:val="21"/>
          <w14:ligatures w14:val="none"/>
        </w:rPr>
        <w:t xml:space="preserve">A central part of the assignment is the identification and support of RA–PURE champions. These champions should not be pre-selected or limited to existing national-level partners. They should emerge from the strategy development process, stakeholder mapping, partner consultations and field intelligence. Selected </w:t>
      </w:r>
      <w:r w:rsidRPr="00C259F0">
        <w:rPr>
          <w:rFonts w:ascii="Calibri Light" w:eastAsia="Calibri Light" w:hAnsi="Calibri Light" w:cs="Calibri Light"/>
          <w:kern w:val="0"/>
          <w:szCs w:val="21"/>
          <w14:ligatures w14:val="none"/>
        </w:rPr>
        <w:lastRenderedPageBreak/>
        <w:t>champions should have legitimacy, influence, networks, local relevance and potential to advance specific RA–PURE influencing priorities through their own mandates, constituencies and spaces of influence.</w:t>
      </w:r>
    </w:p>
    <w:p w14:paraId="7609854D" w14:textId="77777777" w:rsidR="009E781F" w:rsidRPr="00023F12" w:rsidRDefault="009E781F" w:rsidP="00D5600C">
      <w:pPr>
        <w:spacing w:line="276" w:lineRule="auto"/>
        <w:jc w:val="both"/>
        <w:rPr>
          <w:rFonts w:ascii="Calibri Light" w:eastAsia="Calibri Light" w:hAnsi="Calibri Light" w:cs="Calibri Light"/>
          <w:kern w:val="0"/>
          <w:szCs w:val="21"/>
          <w14:ligatures w14:val="none"/>
        </w:rPr>
      </w:pPr>
    </w:p>
    <w:p w14:paraId="3B03ACCC" w14:textId="00C3E3DF" w:rsidR="00D5600C" w:rsidRPr="00C259F0" w:rsidRDefault="00D5600C" w:rsidP="00D5600C">
      <w:pPr>
        <w:spacing w:line="276" w:lineRule="auto"/>
        <w:jc w:val="both"/>
        <w:rPr>
          <w:rFonts w:ascii="Calibri Light" w:eastAsia="Calibri Light" w:hAnsi="Calibri Light" w:cs="Calibri Light"/>
          <w:kern w:val="0"/>
          <w:szCs w:val="21"/>
          <w14:ligatures w14:val="none"/>
        </w:rPr>
      </w:pPr>
      <w:r w:rsidRPr="00C259F0">
        <w:rPr>
          <w:rFonts w:ascii="Calibri Light" w:eastAsia="Calibri Light" w:hAnsi="Calibri Light" w:cs="Calibri Light"/>
          <w:kern w:val="0"/>
          <w:szCs w:val="21"/>
          <w14:ligatures w14:val="none"/>
        </w:rPr>
        <w:t>The assignment should include a respectful capacity and support-needs assessment with selected champions. This should not be framed as a top-down assessment of weaknesses, but as a co-created process to identify what support, evidence, messages, tools, connections or capacities would help each champion better integrate and amplify RA–PURE priorities within their existing work. Based on this, the consultant will facilitate the co-creation of practical champion advocacy/influencing plans or pathways. These plans should be aligned with the broader Power for Food Uganda Advocacy and Influencing Strategy and first annual action plan, while remaining grounded in each champion’s own role, network, priorities and influence opportunities.</w:t>
      </w:r>
    </w:p>
    <w:p w14:paraId="39943D42" w14:textId="0B0E5337" w:rsidR="00D5600C" w:rsidRPr="00C259F0" w:rsidRDefault="00D5600C" w:rsidP="00D5600C">
      <w:pPr>
        <w:spacing w:line="276" w:lineRule="auto"/>
        <w:jc w:val="both"/>
        <w:rPr>
          <w:rFonts w:ascii="Calibri Light" w:eastAsia="Calibri Light" w:hAnsi="Calibri Light" w:cs="Calibri Light"/>
          <w:kern w:val="0"/>
          <w:szCs w:val="21"/>
          <w14:ligatures w14:val="none"/>
        </w:rPr>
      </w:pPr>
    </w:p>
    <w:p w14:paraId="55EE054D" w14:textId="5AA92A73" w:rsidR="00977BE4" w:rsidRPr="00023F12" w:rsidRDefault="00D5600C" w:rsidP="00977BE4">
      <w:pPr>
        <w:spacing w:line="276" w:lineRule="auto"/>
        <w:jc w:val="both"/>
        <w:rPr>
          <w:rFonts w:ascii="Calibri Light" w:eastAsia="Calibri Light" w:hAnsi="Calibri Light" w:cs="Calibri Light"/>
          <w:kern w:val="0"/>
          <w:szCs w:val="21"/>
          <w14:ligatures w14:val="none"/>
        </w:rPr>
      </w:pPr>
      <w:r w:rsidRPr="00C259F0">
        <w:rPr>
          <w:rFonts w:ascii="Calibri Light" w:eastAsia="Calibri Light" w:hAnsi="Calibri Light" w:cs="Calibri Light"/>
          <w:kern w:val="0"/>
          <w:szCs w:val="21"/>
          <w14:ligatures w14:val="none"/>
        </w:rPr>
        <w:t>The strategy and related action plans should be aligned with the Power for Food pathways, the RA–PURE nexus approach, the six systems transformation dimensions, and the existing Power for Food MEL framework. The consultant is not expected to develop a parallel MEL system. Instead, the strategy and champion influencing pathways should contribute to existing programme learning, outcomes, systems signals and adaptive management processes.</w:t>
      </w:r>
    </w:p>
    <w:p w14:paraId="50B68610" w14:textId="77777777" w:rsidR="00977BE4" w:rsidRPr="00977BE4" w:rsidRDefault="00977BE4" w:rsidP="00C259F0">
      <w:pPr>
        <w:spacing w:line="276" w:lineRule="auto"/>
        <w:jc w:val="both"/>
        <w:rPr>
          <w:rFonts w:ascii="Calibri Light" w:eastAsia="Calibri Light" w:hAnsi="Calibri Light" w:cs="Calibri Light"/>
          <w:b/>
          <w:bCs/>
          <w:kern w:val="0"/>
          <w:szCs w:val="21"/>
          <w14:ligatures w14:val="none"/>
        </w:rPr>
      </w:pPr>
    </w:p>
    <w:p w14:paraId="114DA8FC" w14:textId="3478C65B" w:rsidR="009D467D" w:rsidRPr="00D3606C" w:rsidRDefault="009D467D" w:rsidP="001C0D11">
      <w:pPr>
        <w:pStyle w:val="ListParagraph"/>
        <w:numPr>
          <w:ilvl w:val="0"/>
          <w:numId w:val="7"/>
        </w:numPr>
        <w:spacing w:line="276" w:lineRule="auto"/>
        <w:jc w:val="both"/>
        <w:rPr>
          <w:rFonts w:ascii="Calibri Light" w:eastAsia="Calibri Light" w:hAnsi="Calibri Light" w:cs="Calibri Light"/>
          <w:b/>
          <w:bCs/>
          <w:kern w:val="0"/>
          <w:sz w:val="21"/>
          <w:szCs w:val="21"/>
          <w14:ligatures w14:val="none"/>
        </w:rPr>
      </w:pPr>
      <w:r w:rsidRPr="00D3606C">
        <w:rPr>
          <w:rFonts w:ascii="Calibri Light" w:eastAsia="Calibri Light" w:hAnsi="Calibri Light" w:cs="Calibri Light"/>
          <w:b/>
          <w:bCs/>
          <w:kern w:val="0"/>
          <w:szCs w:val="21"/>
          <w14:ligatures w14:val="none"/>
        </w:rPr>
        <w:t xml:space="preserve">OBJECTIVES </w:t>
      </w:r>
      <w:r w:rsidR="00B544AE" w:rsidRPr="00D3606C">
        <w:rPr>
          <w:rFonts w:ascii="Calibri Light" w:eastAsia="Calibri Light" w:hAnsi="Calibri Light" w:cs="Calibri Light"/>
          <w:b/>
          <w:bCs/>
          <w:kern w:val="0"/>
          <w:szCs w:val="21"/>
          <w14:ligatures w14:val="none"/>
        </w:rPr>
        <w:t xml:space="preserve">OF </w:t>
      </w:r>
      <w:r w:rsidR="00B544AE">
        <w:rPr>
          <w:rFonts w:ascii="Calibri Light" w:eastAsia="Calibri Light" w:hAnsi="Calibri Light" w:cs="Calibri Light"/>
          <w:b/>
          <w:bCs/>
          <w:kern w:val="0"/>
          <w:szCs w:val="21"/>
          <w14:ligatures w14:val="none"/>
        </w:rPr>
        <w:t>THE</w:t>
      </w:r>
      <w:r w:rsidR="000F1DEF">
        <w:rPr>
          <w:rFonts w:ascii="Calibri Light" w:eastAsia="Calibri Light" w:hAnsi="Calibri Light" w:cs="Calibri Light"/>
          <w:b/>
          <w:bCs/>
          <w:kern w:val="0"/>
          <w:szCs w:val="21"/>
          <w14:ligatures w14:val="none"/>
        </w:rPr>
        <w:t xml:space="preserve"> ASSIG</w:t>
      </w:r>
      <w:r w:rsidR="00C259F0">
        <w:rPr>
          <w:rFonts w:ascii="Calibri Light" w:eastAsia="Calibri Light" w:hAnsi="Calibri Light" w:cs="Calibri Light"/>
          <w:b/>
          <w:bCs/>
          <w:kern w:val="0"/>
          <w:szCs w:val="21"/>
          <w14:ligatures w14:val="none"/>
        </w:rPr>
        <w:t>N</w:t>
      </w:r>
      <w:r w:rsidR="000F1DEF">
        <w:rPr>
          <w:rFonts w:ascii="Calibri Light" w:eastAsia="Calibri Light" w:hAnsi="Calibri Light" w:cs="Calibri Light"/>
          <w:b/>
          <w:bCs/>
          <w:kern w:val="0"/>
          <w:szCs w:val="21"/>
          <w14:ligatures w14:val="none"/>
        </w:rPr>
        <w:t xml:space="preserve">MENT </w:t>
      </w:r>
    </w:p>
    <w:p w14:paraId="0215564C" w14:textId="77777777" w:rsidR="0045097C" w:rsidRPr="0045097C" w:rsidRDefault="0045097C" w:rsidP="0045097C">
      <w:pPr>
        <w:pStyle w:val="ListParagraph"/>
        <w:spacing w:line="276" w:lineRule="auto"/>
        <w:ind w:left="360"/>
        <w:jc w:val="both"/>
        <w:rPr>
          <w:rFonts w:ascii="Calibri Light" w:eastAsia="Calibri Light" w:hAnsi="Calibri Light" w:cs="Calibri Light"/>
          <w:kern w:val="0"/>
          <w:sz w:val="21"/>
          <w:szCs w:val="21"/>
          <w14:ligatures w14:val="none"/>
        </w:rPr>
      </w:pPr>
    </w:p>
    <w:p w14:paraId="5B150F5D" w14:textId="77777777" w:rsidR="000F6618" w:rsidRPr="00023F12" w:rsidRDefault="000F6618" w:rsidP="000F6618">
      <w:pPr>
        <w:spacing w:line="276" w:lineRule="auto"/>
        <w:jc w:val="both"/>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t>The purpose of this assignment is to develop a Power for Food Uganda Advocacy and Influencing Strategy for 2026–2031, together with a practical first annual advocacy and influencing action plan and co-created influencing pathways for selected RA–PURE champions.</w:t>
      </w:r>
    </w:p>
    <w:p w14:paraId="1D5FBA86" w14:textId="77777777" w:rsidR="000F6618" w:rsidRDefault="000F6618" w:rsidP="000F6618">
      <w:pPr>
        <w:spacing w:line="276" w:lineRule="auto"/>
        <w:jc w:val="both"/>
        <w:rPr>
          <w:rFonts w:ascii="Calibri Light" w:eastAsia="Calibri Light" w:hAnsi="Calibri Light" w:cs="Calibri Light"/>
          <w:kern w:val="0"/>
          <w:szCs w:val="21"/>
          <w14:ligatures w14:val="none"/>
        </w:rPr>
      </w:pPr>
    </w:p>
    <w:p w14:paraId="51FB3E92" w14:textId="54C4CFAB" w:rsidR="000F6618" w:rsidRPr="00C259F0" w:rsidRDefault="000F6618" w:rsidP="000F6618">
      <w:pPr>
        <w:spacing w:line="276" w:lineRule="auto"/>
        <w:jc w:val="both"/>
        <w:rPr>
          <w:rFonts w:ascii="Calibri Light" w:eastAsia="Calibri Light" w:hAnsi="Calibri Light" w:cs="Calibri Light"/>
          <w:kern w:val="0"/>
          <w:szCs w:val="21"/>
          <w14:ligatures w14:val="none"/>
        </w:rPr>
      </w:pPr>
      <w:r w:rsidRPr="00C259F0">
        <w:rPr>
          <w:rFonts w:ascii="Calibri Light" w:eastAsia="Calibri Light" w:hAnsi="Calibri Light" w:cs="Calibri Light"/>
          <w:kern w:val="0"/>
          <w:szCs w:val="21"/>
          <w14:ligatures w14:val="none"/>
        </w:rPr>
        <w:t>The strategy should apply a systems transformation approach and an RA–PURE nexus programming lens to identify where and how Power for Food and its partners can influence policies, financing and investment decisions, donor and development partner engagement, market systems, institutional coordination, public and private sector practices, and grassroots action in support of inclusive RA–PURE scaling.</w:t>
      </w:r>
    </w:p>
    <w:p w14:paraId="11B58DF0" w14:textId="77777777" w:rsidR="000F6618" w:rsidRDefault="000F6618" w:rsidP="000F6618">
      <w:pPr>
        <w:spacing w:line="276" w:lineRule="auto"/>
        <w:jc w:val="both"/>
        <w:rPr>
          <w:rFonts w:ascii="Calibri Light" w:eastAsia="Calibri Light" w:hAnsi="Calibri Light" w:cs="Calibri Light"/>
          <w:kern w:val="0"/>
          <w:szCs w:val="21"/>
          <w14:ligatures w14:val="none"/>
        </w:rPr>
      </w:pPr>
    </w:p>
    <w:p w14:paraId="2E9C5470" w14:textId="20665AC9" w:rsidR="000F6618" w:rsidRPr="00C259F0" w:rsidRDefault="000F6618" w:rsidP="000F6618">
      <w:pPr>
        <w:spacing w:line="276" w:lineRule="auto"/>
        <w:jc w:val="both"/>
        <w:rPr>
          <w:rFonts w:ascii="Calibri Light" w:eastAsia="Calibri Light" w:hAnsi="Calibri Light" w:cs="Calibri Light"/>
          <w:kern w:val="0"/>
          <w:szCs w:val="21"/>
          <w14:ligatures w14:val="none"/>
        </w:rPr>
      </w:pPr>
      <w:r w:rsidRPr="00C259F0">
        <w:rPr>
          <w:rFonts w:ascii="Calibri Light" w:eastAsia="Calibri Light" w:hAnsi="Calibri Light" w:cs="Calibri Light"/>
          <w:kern w:val="0"/>
          <w:szCs w:val="21"/>
          <w14:ligatures w14:val="none"/>
        </w:rPr>
        <w:t>Consistent with the Power for Food Communications and Influencing framing, the strategy should use evidence, knowledge, stories, relationships and strategic engagement to shape how key actors think, decide, fund, collaborate and act on the RA–PURE nexus. It should not be limited to visibility, communication products or one-way dissemination, but should support trust-building, co-creation, shared learning, investment mobilisation, uptake of scalable nexus models, and alignment of policies and practices on the ground.</w:t>
      </w:r>
    </w:p>
    <w:p w14:paraId="05DF2DBF" w14:textId="77777777" w:rsidR="000F6618" w:rsidRDefault="000F6618" w:rsidP="000F6618">
      <w:pPr>
        <w:spacing w:line="276" w:lineRule="auto"/>
        <w:jc w:val="both"/>
        <w:rPr>
          <w:rFonts w:ascii="Calibri Light" w:eastAsia="Calibri Light" w:hAnsi="Calibri Light" w:cs="Calibri Light"/>
          <w:kern w:val="0"/>
          <w:szCs w:val="21"/>
          <w14:ligatures w14:val="none"/>
        </w:rPr>
      </w:pPr>
    </w:p>
    <w:p w14:paraId="3E6007A8" w14:textId="1DC4117A" w:rsidR="000F6618" w:rsidRPr="00C259F0" w:rsidRDefault="000F6618" w:rsidP="000F6618">
      <w:pPr>
        <w:spacing w:line="276" w:lineRule="auto"/>
        <w:jc w:val="both"/>
        <w:rPr>
          <w:rFonts w:ascii="Calibri Light" w:eastAsia="Calibri Light" w:hAnsi="Calibri Light" w:cs="Calibri Light"/>
          <w:kern w:val="0"/>
          <w:szCs w:val="21"/>
          <w14:ligatures w14:val="none"/>
        </w:rPr>
      </w:pPr>
      <w:r w:rsidRPr="00C259F0">
        <w:rPr>
          <w:rFonts w:ascii="Calibri Light" w:eastAsia="Calibri Light" w:hAnsi="Calibri Light" w:cs="Calibri Light"/>
          <w:kern w:val="0"/>
          <w:szCs w:val="21"/>
          <w14:ligatures w14:val="none"/>
        </w:rPr>
        <w:t>The strategy should be grounded in Uganda’s policy, financing, market and institutional context, while also drawing on field realities, partner evidence, ongoing influencing efforts, planned policy dialogue opportunities, relevant programme-level influencing partnerships, and the programme’s priority value chains: dairy, legumes, cereals and horticulture. These value chains should be treated as practical entry points for understanding market-system bottlenecks, financing opportunities, demand conditions, service delivery models, public and private sector incentives, and opportunities for RA–PURE integration.</w:t>
      </w:r>
    </w:p>
    <w:p w14:paraId="15344FAA" w14:textId="77777777" w:rsidR="000F6618" w:rsidRDefault="000F6618" w:rsidP="000F6618">
      <w:pPr>
        <w:spacing w:line="276" w:lineRule="auto"/>
        <w:jc w:val="both"/>
        <w:rPr>
          <w:rFonts w:ascii="Calibri Light" w:eastAsia="Calibri Light" w:hAnsi="Calibri Light" w:cs="Calibri Light"/>
          <w:kern w:val="0"/>
          <w:szCs w:val="21"/>
          <w14:ligatures w14:val="none"/>
        </w:rPr>
      </w:pPr>
    </w:p>
    <w:p w14:paraId="05129000" w14:textId="7A0E648C" w:rsidR="000F6618" w:rsidRPr="00C259F0" w:rsidRDefault="000F6618" w:rsidP="000F6618">
      <w:pPr>
        <w:spacing w:line="276" w:lineRule="auto"/>
        <w:jc w:val="both"/>
        <w:rPr>
          <w:rFonts w:ascii="Calibri Light" w:eastAsia="Calibri Light" w:hAnsi="Calibri Light" w:cs="Calibri Light"/>
          <w:kern w:val="0"/>
          <w:szCs w:val="21"/>
          <w14:ligatures w14:val="none"/>
        </w:rPr>
      </w:pPr>
      <w:r w:rsidRPr="00C259F0">
        <w:rPr>
          <w:rFonts w:ascii="Calibri Light" w:eastAsia="Calibri Light" w:hAnsi="Calibri Light" w:cs="Calibri Light"/>
          <w:kern w:val="0"/>
          <w:szCs w:val="21"/>
          <w14:ligatures w14:val="none"/>
        </w:rPr>
        <w:t xml:space="preserve">The strategy and related action plans should be aligned with the LEARN, LINK and LEVERAGE pathways, the six systems transformation dimensions, and the existing Power for Food MEL and learning framework. The </w:t>
      </w:r>
      <w:r w:rsidRPr="00C259F0">
        <w:rPr>
          <w:rFonts w:ascii="Calibri Light" w:eastAsia="Calibri Light" w:hAnsi="Calibri Light" w:cs="Calibri Light"/>
          <w:kern w:val="0"/>
          <w:szCs w:val="21"/>
          <w14:ligatures w14:val="none"/>
        </w:rPr>
        <w:lastRenderedPageBreak/>
        <w:t>consultant is not expected to create a parallel MEL system, but should review the existing MEL framework, with a specific zoom-in on LEVERAGE-related outcomes, system signals and rubrics, and propose practical ways to track how the strategy, first annual action plan and champion influencing pathways contribute to programme outcomes, learning and adaptive management.</w:t>
      </w:r>
    </w:p>
    <w:p w14:paraId="1339C326" w14:textId="77777777" w:rsidR="000567B0" w:rsidRDefault="000567B0" w:rsidP="009D467D">
      <w:pPr>
        <w:spacing w:line="276" w:lineRule="auto"/>
        <w:jc w:val="both"/>
        <w:rPr>
          <w:rFonts w:ascii="Calibri Light" w:eastAsia="Calibri Light" w:hAnsi="Calibri Light" w:cs="Calibri Light"/>
          <w:kern w:val="0"/>
          <w:szCs w:val="21"/>
          <w14:ligatures w14:val="none"/>
        </w:rPr>
      </w:pPr>
    </w:p>
    <w:p w14:paraId="2C03E83B" w14:textId="77777777" w:rsidR="00CE18A2" w:rsidRPr="009D467D" w:rsidRDefault="00CE18A2" w:rsidP="009D467D">
      <w:pPr>
        <w:spacing w:line="276" w:lineRule="auto"/>
        <w:jc w:val="both"/>
        <w:rPr>
          <w:rFonts w:ascii="Calibri Light" w:eastAsia="Calibri Light" w:hAnsi="Calibri Light" w:cs="Calibri Light"/>
          <w:kern w:val="0"/>
          <w:szCs w:val="21"/>
          <w14:ligatures w14:val="none"/>
        </w:rPr>
      </w:pPr>
    </w:p>
    <w:p w14:paraId="2E667E1C" w14:textId="70BCF179" w:rsidR="00F51F23" w:rsidRPr="00ED3E0A" w:rsidRDefault="009D467D" w:rsidP="009D467D">
      <w:pPr>
        <w:spacing w:line="276" w:lineRule="auto"/>
        <w:jc w:val="both"/>
        <w:rPr>
          <w:rFonts w:ascii="Calibri Light" w:eastAsia="Calibri Light" w:hAnsi="Calibri Light" w:cs="Calibri Light"/>
          <w:b/>
          <w:bCs/>
          <w:kern w:val="0"/>
          <w:szCs w:val="21"/>
          <w14:ligatures w14:val="none"/>
        </w:rPr>
      </w:pPr>
      <w:r w:rsidRPr="00CE18A2">
        <w:rPr>
          <w:rFonts w:ascii="Calibri Light" w:eastAsia="Calibri Light" w:hAnsi="Calibri Light" w:cs="Calibri Light"/>
          <w:b/>
          <w:bCs/>
          <w:kern w:val="0"/>
          <w:szCs w:val="21"/>
          <w14:ligatures w14:val="none"/>
        </w:rPr>
        <w:t>Overall Objective</w:t>
      </w:r>
    </w:p>
    <w:p w14:paraId="091AB004" w14:textId="77777777" w:rsidR="00D34330" w:rsidRPr="00C259F0" w:rsidRDefault="00D34330" w:rsidP="00D34330">
      <w:pPr>
        <w:spacing w:line="276" w:lineRule="auto"/>
        <w:jc w:val="both"/>
        <w:rPr>
          <w:rFonts w:ascii="Calibri Light" w:eastAsia="Calibri Light" w:hAnsi="Calibri Light" w:cs="Calibri Light"/>
          <w:kern w:val="0"/>
          <w:szCs w:val="21"/>
          <w14:ligatures w14:val="none"/>
        </w:rPr>
      </w:pPr>
      <w:r w:rsidRPr="00C259F0">
        <w:rPr>
          <w:rFonts w:ascii="Calibri Light" w:eastAsia="Calibri Light" w:hAnsi="Calibri Light" w:cs="Calibri Light"/>
          <w:kern w:val="0"/>
          <w:szCs w:val="21"/>
          <w14:ligatures w14:val="none"/>
        </w:rPr>
        <w:t>To develop a politically smart, evidence-informed, relationship-driven and action-oriented Power for Food Uganda Advocacy and Influencing Strategy for 2026–2031, together with a practical first annual action plan and co-created influencing pathways for selected RA–PURE champions, positioning the RA–PURE nexus as a strategic economic, policy and systems transformation agenda in Uganda.</w:t>
      </w:r>
    </w:p>
    <w:p w14:paraId="5FDF489E" w14:textId="77777777" w:rsidR="00D34330" w:rsidRPr="00C259F0" w:rsidRDefault="00D34330" w:rsidP="00D34330">
      <w:pPr>
        <w:spacing w:line="276" w:lineRule="auto"/>
        <w:jc w:val="both"/>
        <w:rPr>
          <w:rFonts w:ascii="Calibri Light" w:eastAsia="Calibri Light" w:hAnsi="Calibri Light" w:cs="Calibri Light"/>
          <w:kern w:val="0"/>
          <w:szCs w:val="21"/>
          <w14:ligatures w14:val="none"/>
        </w:rPr>
      </w:pPr>
      <w:r w:rsidRPr="00C259F0">
        <w:rPr>
          <w:rFonts w:ascii="Calibri Light" w:eastAsia="Calibri Light" w:hAnsi="Calibri Light" w:cs="Calibri Light"/>
          <w:kern w:val="0"/>
          <w:szCs w:val="21"/>
          <w14:ligatures w14:val="none"/>
        </w:rPr>
        <w:t>The strategy should contribute to strengthened policy coherence, increased public, donor and private financing for RA–PURE solutions, improved institutional coordination between agriculture and energy actors, and the longer-term institutionalisation of RA–PURE approaches within relevant national and local government planning, budgeting, market and implementation systems.</w:t>
      </w:r>
    </w:p>
    <w:p w14:paraId="71D80599" w14:textId="77777777" w:rsidR="00D34330" w:rsidRPr="00C259F0" w:rsidRDefault="00D34330" w:rsidP="00D34330">
      <w:pPr>
        <w:spacing w:line="276" w:lineRule="auto"/>
        <w:jc w:val="both"/>
        <w:rPr>
          <w:rFonts w:ascii="Calibri Light" w:eastAsia="Calibri Light" w:hAnsi="Calibri Light" w:cs="Calibri Light"/>
          <w:kern w:val="0"/>
          <w:szCs w:val="21"/>
          <w14:ligatures w14:val="none"/>
        </w:rPr>
      </w:pPr>
    </w:p>
    <w:p w14:paraId="13F1B3F6" w14:textId="77777777" w:rsidR="00D34330" w:rsidRPr="00C259F0" w:rsidRDefault="00D34330" w:rsidP="00D34330">
      <w:pPr>
        <w:spacing w:line="276" w:lineRule="auto"/>
        <w:jc w:val="both"/>
        <w:rPr>
          <w:rFonts w:ascii="Calibri Light" w:eastAsia="Calibri Light" w:hAnsi="Calibri Light" w:cs="Calibri Light"/>
          <w:kern w:val="0"/>
          <w:szCs w:val="21"/>
          <w14:ligatures w14:val="none"/>
        </w:rPr>
      </w:pPr>
      <w:r w:rsidRPr="00C259F0">
        <w:rPr>
          <w:rFonts w:ascii="Calibri Light" w:eastAsia="Calibri Light" w:hAnsi="Calibri Light" w:cs="Calibri Light"/>
          <w:kern w:val="0"/>
          <w:szCs w:val="21"/>
          <w14:ligatures w14:val="none"/>
        </w:rPr>
        <w:t>The assignment should support a shift in the political, investment and market narrative from fragmented agriculture and energy interventions towards integrated, inclusive, regenerative and renewable energy-enabled agri-food systems. It should explore the institutional, political, financial and market barriers that keep agriculture and energy actors working in silos, and identify the power holders, influencers, champions and opportunity windows that can facilitate or block the integration and scaling of RA–PURE approaches.</w:t>
      </w:r>
    </w:p>
    <w:p w14:paraId="44DD097E" w14:textId="77777777" w:rsidR="00D34330" w:rsidRPr="00C259F0" w:rsidRDefault="00D34330" w:rsidP="00D34330">
      <w:pPr>
        <w:spacing w:line="276" w:lineRule="auto"/>
        <w:jc w:val="both"/>
        <w:rPr>
          <w:rFonts w:ascii="Calibri Light" w:eastAsia="Calibri Light" w:hAnsi="Calibri Light" w:cs="Calibri Light"/>
          <w:kern w:val="0"/>
          <w:szCs w:val="21"/>
          <w14:ligatures w14:val="none"/>
        </w:rPr>
      </w:pPr>
    </w:p>
    <w:p w14:paraId="3A91A0AF" w14:textId="646D0170" w:rsidR="00D34330" w:rsidRPr="00C259F0" w:rsidRDefault="00D34330" w:rsidP="00D34330">
      <w:pPr>
        <w:spacing w:line="276" w:lineRule="auto"/>
        <w:jc w:val="both"/>
        <w:rPr>
          <w:rFonts w:ascii="Calibri Light" w:eastAsia="Calibri Light" w:hAnsi="Calibri Light" w:cs="Calibri Light"/>
          <w:kern w:val="0"/>
          <w:szCs w:val="21"/>
          <w14:ligatures w14:val="none"/>
        </w:rPr>
      </w:pPr>
      <w:r w:rsidRPr="00C259F0">
        <w:rPr>
          <w:rFonts w:ascii="Calibri Light" w:eastAsia="Calibri Light" w:hAnsi="Calibri Light" w:cs="Calibri Light"/>
          <w:kern w:val="0"/>
          <w:szCs w:val="21"/>
          <w14:ligatures w14:val="none"/>
        </w:rPr>
        <w:t>The strategy should pay particular attention to relevant political, planning and financing windows, including the 2026 political cycle, Cabinet-level and technical decision-making spaces, national and local government budget processes, sector working groups, development partner engagement, and potential fiscal incentives, smart subsidies or financing mechanisms that can improve affordability and access for smallholder farmers, agri-SMEs and other market actors.</w:t>
      </w:r>
    </w:p>
    <w:p w14:paraId="2855FE13" w14:textId="77777777" w:rsidR="00D34330" w:rsidRDefault="00D34330" w:rsidP="00D34330">
      <w:pPr>
        <w:spacing w:line="276" w:lineRule="auto"/>
        <w:jc w:val="both"/>
        <w:rPr>
          <w:rFonts w:ascii="Calibri Light" w:eastAsia="Calibri Light" w:hAnsi="Calibri Light" w:cs="Calibri Light"/>
          <w:kern w:val="0"/>
          <w:szCs w:val="21"/>
          <w14:ligatures w14:val="none"/>
        </w:rPr>
      </w:pPr>
    </w:p>
    <w:p w14:paraId="7FCE3BE0" w14:textId="043DE266" w:rsidR="00D34330" w:rsidRPr="00023F12" w:rsidRDefault="00D34330" w:rsidP="00D34330">
      <w:pPr>
        <w:spacing w:line="276" w:lineRule="auto"/>
        <w:jc w:val="both"/>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t>The strategy, first annual action plan and champion influencing pathways should be practical, validated with relevant stakeholders, and supported by indicative</w:t>
      </w:r>
      <w:r>
        <w:rPr>
          <w:rFonts w:ascii="Calibri Light" w:eastAsia="Calibri Light" w:hAnsi="Calibri Light" w:cs="Calibri Light"/>
          <w:kern w:val="0"/>
          <w:szCs w:val="21"/>
          <w14:ligatures w14:val="none"/>
        </w:rPr>
        <w:t xml:space="preserve"> financial</w:t>
      </w:r>
      <w:r w:rsidRPr="00023F12">
        <w:rPr>
          <w:rFonts w:ascii="Calibri Light" w:eastAsia="Calibri Light" w:hAnsi="Calibri Light" w:cs="Calibri Light"/>
          <w:kern w:val="0"/>
          <w:szCs w:val="21"/>
          <w14:ligatures w14:val="none"/>
        </w:rPr>
        <w:t xml:space="preserve"> resource</w:t>
      </w:r>
      <w:r>
        <w:rPr>
          <w:rFonts w:ascii="Calibri Light" w:eastAsia="Calibri Light" w:hAnsi="Calibri Light" w:cs="Calibri Light"/>
          <w:kern w:val="0"/>
          <w:szCs w:val="21"/>
          <w14:ligatures w14:val="none"/>
        </w:rPr>
        <w:t>s</w:t>
      </w:r>
      <w:r w:rsidRPr="00023F12">
        <w:rPr>
          <w:rFonts w:ascii="Calibri Light" w:eastAsia="Calibri Light" w:hAnsi="Calibri Light" w:cs="Calibri Light"/>
          <w:kern w:val="0"/>
          <w:szCs w:val="21"/>
          <w14:ligatures w14:val="none"/>
        </w:rPr>
        <w:t xml:space="preserve"> requirements to guide implementation.</w:t>
      </w:r>
    </w:p>
    <w:p w14:paraId="45233FA9" w14:textId="77777777" w:rsidR="00F4692F" w:rsidRPr="00023F12" w:rsidRDefault="00F4692F" w:rsidP="00023F12">
      <w:pPr>
        <w:spacing w:line="276" w:lineRule="auto"/>
        <w:jc w:val="both"/>
        <w:rPr>
          <w:rFonts w:ascii="Calibri Light" w:eastAsia="Calibri Light" w:hAnsi="Calibri Light" w:cs="Calibri Light"/>
          <w:b/>
          <w:bCs/>
          <w:kern w:val="0"/>
          <w:szCs w:val="21"/>
          <w14:ligatures w14:val="none"/>
        </w:rPr>
      </w:pPr>
      <w:r w:rsidRPr="00023F12">
        <w:rPr>
          <w:rFonts w:ascii="Calibri Light" w:eastAsia="Calibri Light" w:hAnsi="Calibri Light" w:cs="Calibri Light"/>
          <w:b/>
          <w:bCs/>
          <w:kern w:val="0"/>
          <w:szCs w:val="21"/>
          <w14:ligatures w14:val="none"/>
        </w:rPr>
        <w:t>Specific Objectives</w:t>
      </w:r>
    </w:p>
    <w:p w14:paraId="15879A28" w14:textId="77777777" w:rsidR="00F4692F" w:rsidRDefault="00F4692F" w:rsidP="00F4692F">
      <w:pPr>
        <w:spacing w:line="276" w:lineRule="auto"/>
        <w:jc w:val="both"/>
        <w:rPr>
          <w:rFonts w:ascii="Calibri Light" w:eastAsia="Calibri Light" w:hAnsi="Calibri Light" w:cs="Calibri Light"/>
          <w:kern w:val="0"/>
          <w:szCs w:val="21"/>
          <w14:ligatures w14:val="none"/>
        </w:rPr>
      </w:pPr>
    </w:p>
    <w:p w14:paraId="744E18B3" w14:textId="1202EE96" w:rsidR="00F4692F" w:rsidRDefault="00F4692F" w:rsidP="00F4692F">
      <w:pPr>
        <w:spacing w:line="276" w:lineRule="auto"/>
        <w:jc w:val="both"/>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t>The specific objectives of the assignment are to:</w:t>
      </w:r>
    </w:p>
    <w:p w14:paraId="6F9EFDB9" w14:textId="77777777" w:rsidR="00F4692F" w:rsidRPr="00023F12" w:rsidRDefault="00F4692F" w:rsidP="00F4692F">
      <w:pPr>
        <w:spacing w:line="276" w:lineRule="auto"/>
        <w:jc w:val="both"/>
        <w:rPr>
          <w:rFonts w:ascii="Calibri Light" w:eastAsia="Calibri Light" w:hAnsi="Calibri Light" w:cs="Calibri Light"/>
          <w:kern w:val="0"/>
          <w:szCs w:val="21"/>
          <w14:ligatures w14:val="none"/>
        </w:rPr>
      </w:pPr>
    </w:p>
    <w:p w14:paraId="5854190A" w14:textId="77777777" w:rsidR="00EF2675" w:rsidRPr="00023F12" w:rsidRDefault="00EF2675" w:rsidP="00EF2675">
      <w:pPr>
        <w:pStyle w:val="ListParagraph"/>
        <w:numPr>
          <w:ilvl w:val="1"/>
          <w:numId w:val="9"/>
        </w:numPr>
        <w:spacing w:line="276" w:lineRule="auto"/>
        <w:jc w:val="both"/>
        <w:rPr>
          <w:rFonts w:asciiTheme="minorHAnsi" w:eastAsia="Calibri Light" w:hAnsiTheme="minorHAnsi" w:cstheme="minorHAnsi"/>
          <w:kern w:val="0"/>
          <w:sz w:val="21"/>
          <w:szCs w:val="21"/>
          <w14:ligatures w14:val="none"/>
        </w:rPr>
      </w:pPr>
      <w:r w:rsidRPr="00531C39">
        <w:rPr>
          <w:rFonts w:asciiTheme="minorHAnsi" w:eastAsia="Calibri Light" w:hAnsiTheme="minorHAnsi" w:cstheme="minorHAnsi"/>
          <w:b/>
          <w:bCs/>
          <w:kern w:val="0"/>
          <w:sz w:val="21"/>
          <w:szCs w:val="21"/>
          <w14:ligatures w14:val="none"/>
        </w:rPr>
        <w:t>Review and build on existing Power for Food evidence, partner work, influencing processes and MEL architecture</w:t>
      </w:r>
      <w:r w:rsidRPr="00531C39">
        <w:rPr>
          <w:rFonts w:asciiTheme="minorHAnsi" w:eastAsia="Calibri Light" w:hAnsiTheme="minorHAnsi" w:cstheme="minorHAnsi"/>
          <w:kern w:val="0"/>
          <w:sz w:val="21"/>
          <w:szCs w:val="21"/>
          <w14:ligatures w14:val="none"/>
        </w:rPr>
        <w:t xml:space="preserve">, including core partner data, studies, relationships, policy engagement, market intelligence, field realities, implementation lessons, planned policy dialogue opportunities, relevant programme-level influencing partnerships, and evidence generated through programme activities. This should include a review of the existing Power for Food MEL and learning framework, with a specific zoom-in on LEVERAGE-related outcomes, system signals and rubrics, without creating a parallel MEL system. </w:t>
      </w:r>
    </w:p>
    <w:p w14:paraId="00791C41" w14:textId="77777777" w:rsidR="00EF2675" w:rsidRPr="00023F12" w:rsidRDefault="00EF2675" w:rsidP="00EF2675">
      <w:pPr>
        <w:pStyle w:val="ListParagraph"/>
        <w:numPr>
          <w:ilvl w:val="1"/>
          <w:numId w:val="9"/>
        </w:numPr>
        <w:spacing w:line="276" w:lineRule="auto"/>
        <w:jc w:val="both"/>
        <w:rPr>
          <w:rFonts w:asciiTheme="minorHAnsi" w:eastAsia="Calibri Light" w:hAnsiTheme="minorHAnsi" w:cstheme="minorHAnsi"/>
          <w:kern w:val="0"/>
          <w:sz w:val="21"/>
          <w:szCs w:val="21"/>
          <w14:ligatures w14:val="none"/>
        </w:rPr>
      </w:pPr>
      <w:r w:rsidRPr="00531C39">
        <w:rPr>
          <w:rFonts w:asciiTheme="minorHAnsi" w:eastAsia="Calibri Light" w:hAnsiTheme="minorHAnsi" w:cstheme="minorHAnsi"/>
          <w:b/>
          <w:bCs/>
          <w:kern w:val="0"/>
          <w:sz w:val="21"/>
          <w:szCs w:val="21"/>
          <w14:ligatures w14:val="none"/>
        </w:rPr>
        <w:t>Conduct stakeholder, power-interest and political economy analysis</w:t>
      </w:r>
      <w:r w:rsidRPr="00531C39">
        <w:rPr>
          <w:rFonts w:asciiTheme="minorHAnsi" w:eastAsia="Calibri Light" w:hAnsiTheme="minorHAnsi" w:cstheme="minorHAnsi"/>
          <w:kern w:val="0"/>
          <w:sz w:val="21"/>
          <w:szCs w:val="21"/>
          <w14:ligatures w14:val="none"/>
        </w:rPr>
        <w:t xml:space="preserve"> across relevant public, private, civil society, financial, donor, development partner, knowledge, media and grassroots actors, identifying who needs to be influenced, why they matter, what decisions, behaviours, </w:t>
      </w:r>
      <w:r w:rsidRPr="00531C39">
        <w:rPr>
          <w:rFonts w:asciiTheme="minorHAnsi" w:eastAsia="Calibri Light" w:hAnsiTheme="minorHAnsi" w:cstheme="minorHAnsi"/>
          <w:kern w:val="0"/>
          <w:sz w:val="21"/>
          <w:szCs w:val="21"/>
          <w14:ligatures w14:val="none"/>
        </w:rPr>
        <w:lastRenderedPageBreak/>
        <w:t xml:space="preserve">practices, relationships, narratives or resource flows need to shift, and how Power for Food and its partners can engage them strategically. </w:t>
      </w:r>
    </w:p>
    <w:p w14:paraId="1C181319" w14:textId="77777777" w:rsidR="00EF2675" w:rsidRPr="00023F12" w:rsidRDefault="00EF2675" w:rsidP="00EF2675">
      <w:pPr>
        <w:pStyle w:val="ListParagraph"/>
        <w:numPr>
          <w:ilvl w:val="1"/>
          <w:numId w:val="9"/>
        </w:numPr>
        <w:spacing w:line="276" w:lineRule="auto"/>
        <w:jc w:val="both"/>
        <w:rPr>
          <w:rFonts w:asciiTheme="minorHAnsi" w:eastAsia="Calibri Light" w:hAnsiTheme="minorHAnsi" w:cstheme="minorHAnsi"/>
          <w:kern w:val="0"/>
          <w:sz w:val="21"/>
          <w:szCs w:val="21"/>
          <w14:ligatures w14:val="none"/>
        </w:rPr>
      </w:pPr>
      <w:r w:rsidRPr="00531C39">
        <w:rPr>
          <w:rFonts w:asciiTheme="minorHAnsi" w:eastAsia="Calibri Light" w:hAnsiTheme="minorHAnsi" w:cstheme="minorHAnsi"/>
          <w:b/>
          <w:bCs/>
          <w:kern w:val="0"/>
          <w:sz w:val="21"/>
          <w:szCs w:val="21"/>
          <w14:ligatures w14:val="none"/>
        </w:rPr>
        <w:t>Identify key power holders, influencers and institutional entry points</w:t>
      </w:r>
      <w:r w:rsidRPr="00531C39">
        <w:rPr>
          <w:rFonts w:asciiTheme="minorHAnsi" w:eastAsia="Calibri Light" w:hAnsiTheme="minorHAnsi" w:cstheme="minorHAnsi"/>
          <w:kern w:val="0"/>
          <w:sz w:val="21"/>
          <w:szCs w:val="21"/>
          <w14:ligatures w14:val="none"/>
        </w:rPr>
        <w:t xml:space="preserve"> within relevant Ministries, Departments and Agencies, including but not limited to MAAIF, MEMD, NPA and MoFPED, as well as Cabinet-level and technical decision-making spaces, sector working groups, budget committees, parliamentary spaces, local government structures and other formal or informal decision-making spaces. </w:t>
      </w:r>
    </w:p>
    <w:p w14:paraId="05B3A956" w14:textId="77777777" w:rsidR="00F01FA0" w:rsidRPr="00023F12" w:rsidRDefault="00EF2675" w:rsidP="00EF2675">
      <w:pPr>
        <w:pStyle w:val="ListParagraph"/>
        <w:numPr>
          <w:ilvl w:val="1"/>
          <w:numId w:val="9"/>
        </w:numPr>
        <w:spacing w:line="276" w:lineRule="auto"/>
        <w:jc w:val="both"/>
        <w:rPr>
          <w:rFonts w:asciiTheme="minorHAnsi" w:eastAsia="Calibri Light" w:hAnsiTheme="minorHAnsi" w:cstheme="minorHAnsi"/>
          <w:kern w:val="0"/>
          <w:sz w:val="21"/>
          <w:szCs w:val="21"/>
          <w14:ligatures w14:val="none"/>
        </w:rPr>
      </w:pPr>
      <w:r w:rsidRPr="00531C39">
        <w:rPr>
          <w:rFonts w:asciiTheme="minorHAnsi" w:eastAsia="Calibri Light" w:hAnsiTheme="minorHAnsi" w:cstheme="minorHAnsi"/>
          <w:b/>
          <w:bCs/>
          <w:kern w:val="0"/>
          <w:sz w:val="21"/>
          <w:szCs w:val="21"/>
          <w14:ligatures w14:val="none"/>
        </w:rPr>
        <w:t>Analyse policy, regulatory, institutional, budget and financing entry points</w:t>
      </w:r>
      <w:r w:rsidRPr="00531C39">
        <w:rPr>
          <w:rFonts w:asciiTheme="minorHAnsi" w:eastAsia="Calibri Light" w:hAnsiTheme="minorHAnsi" w:cstheme="minorHAnsi"/>
          <w:kern w:val="0"/>
          <w:sz w:val="21"/>
          <w:szCs w:val="21"/>
          <w14:ligatures w14:val="none"/>
        </w:rPr>
        <w:t xml:space="preserve"> that can support the integration and scaling of RA–PURE approaches in Uganda, including opportunities linked to national policy processes, government planning and budgeting, development partner engagement, investment flows, private sector participation, fiscal incentives, smart subsidies, decentralised energy planning, and relevant field realities. </w:t>
      </w:r>
    </w:p>
    <w:p w14:paraId="00545382" w14:textId="77777777" w:rsidR="00F01FA0" w:rsidRPr="00023F12" w:rsidRDefault="00EF2675" w:rsidP="00EF2675">
      <w:pPr>
        <w:pStyle w:val="ListParagraph"/>
        <w:numPr>
          <w:ilvl w:val="1"/>
          <w:numId w:val="9"/>
        </w:numPr>
        <w:spacing w:line="276" w:lineRule="auto"/>
        <w:jc w:val="both"/>
        <w:rPr>
          <w:rFonts w:asciiTheme="minorHAnsi" w:eastAsia="Calibri Light" w:hAnsiTheme="minorHAnsi" w:cstheme="minorHAnsi"/>
          <w:kern w:val="0"/>
          <w:sz w:val="21"/>
          <w:szCs w:val="21"/>
          <w14:ligatures w14:val="none"/>
        </w:rPr>
      </w:pPr>
      <w:r w:rsidRPr="00531C39">
        <w:rPr>
          <w:rFonts w:asciiTheme="minorHAnsi" w:eastAsia="Calibri Light" w:hAnsiTheme="minorHAnsi" w:cstheme="minorHAnsi"/>
          <w:b/>
          <w:bCs/>
          <w:kern w:val="0"/>
          <w:sz w:val="21"/>
          <w:szCs w:val="21"/>
          <w14:ligatures w14:val="none"/>
        </w:rPr>
        <w:t>Identify value-chain and market-system entry points for RA–PURE influencing</w:t>
      </w:r>
      <w:r w:rsidRPr="00531C39">
        <w:rPr>
          <w:rFonts w:asciiTheme="minorHAnsi" w:eastAsia="Calibri Light" w:hAnsiTheme="minorHAnsi" w:cstheme="minorHAnsi"/>
          <w:kern w:val="0"/>
          <w:sz w:val="21"/>
          <w:szCs w:val="21"/>
          <w14:ligatures w14:val="none"/>
        </w:rPr>
        <w:t xml:space="preserve">, with attention to dairy, legumes, cereals and horticulture as priority programme value chains. The analysis should consider where RA–PURE solutions can address practical bottlenecks, stimulate demand, improve service delivery, influence investment, and support more inclusive and resilient market systems. </w:t>
      </w:r>
    </w:p>
    <w:p w14:paraId="19E6E16E" w14:textId="77777777" w:rsidR="00F01FA0" w:rsidRPr="00023F12" w:rsidRDefault="00EF2675" w:rsidP="00EF2675">
      <w:pPr>
        <w:pStyle w:val="ListParagraph"/>
        <w:numPr>
          <w:ilvl w:val="1"/>
          <w:numId w:val="9"/>
        </w:numPr>
        <w:spacing w:line="276" w:lineRule="auto"/>
        <w:jc w:val="both"/>
        <w:rPr>
          <w:rFonts w:asciiTheme="minorHAnsi" w:eastAsia="Calibri Light" w:hAnsiTheme="minorHAnsi" w:cstheme="minorHAnsi"/>
          <w:kern w:val="0"/>
          <w:sz w:val="21"/>
          <w:szCs w:val="21"/>
          <w14:ligatures w14:val="none"/>
        </w:rPr>
      </w:pPr>
      <w:r w:rsidRPr="00531C39">
        <w:rPr>
          <w:rFonts w:asciiTheme="minorHAnsi" w:eastAsia="Calibri Light" w:hAnsiTheme="minorHAnsi" w:cstheme="minorHAnsi"/>
          <w:b/>
          <w:bCs/>
          <w:kern w:val="0"/>
          <w:sz w:val="21"/>
          <w:szCs w:val="21"/>
          <w14:ligatures w14:val="none"/>
        </w:rPr>
        <w:t>Develop a comprehensive Power for Food Uganda Advocacy and Influencing Strategy for 2026–2031</w:t>
      </w:r>
      <w:r w:rsidRPr="00531C39">
        <w:rPr>
          <w:rFonts w:asciiTheme="minorHAnsi" w:eastAsia="Calibri Light" w:hAnsiTheme="minorHAnsi" w:cstheme="minorHAnsi"/>
          <w:kern w:val="0"/>
          <w:sz w:val="21"/>
          <w:szCs w:val="21"/>
          <w14:ligatures w14:val="none"/>
        </w:rPr>
        <w:t xml:space="preserve"> that positions the RA–PURE nexus as a practical and strategic agenda for systems transformation in Uganda’s agri-food and energy systems, grounded in the analysis above and aligned with the systems transformation approach, RA–PURE nexus programming, the LEARN, LINK and LEVERAGE pathways, and the six systems transformation dimensions. </w:t>
      </w:r>
    </w:p>
    <w:p w14:paraId="13F39099" w14:textId="77777777" w:rsidR="00F01FA0" w:rsidRPr="00023F12" w:rsidRDefault="00EF2675" w:rsidP="00EF2675">
      <w:pPr>
        <w:pStyle w:val="ListParagraph"/>
        <w:numPr>
          <w:ilvl w:val="1"/>
          <w:numId w:val="9"/>
        </w:numPr>
        <w:spacing w:line="276" w:lineRule="auto"/>
        <w:jc w:val="both"/>
        <w:rPr>
          <w:rFonts w:asciiTheme="minorHAnsi" w:eastAsia="Calibri Light" w:hAnsiTheme="minorHAnsi" w:cstheme="minorHAnsi"/>
          <w:kern w:val="0"/>
          <w:sz w:val="21"/>
          <w:szCs w:val="21"/>
          <w14:ligatures w14:val="none"/>
        </w:rPr>
      </w:pPr>
      <w:r w:rsidRPr="00531C39">
        <w:rPr>
          <w:rFonts w:asciiTheme="minorHAnsi" w:eastAsia="Calibri Light" w:hAnsiTheme="minorHAnsi" w:cstheme="minorHAnsi"/>
          <w:b/>
          <w:bCs/>
          <w:kern w:val="0"/>
          <w:sz w:val="21"/>
          <w:szCs w:val="21"/>
          <w14:ligatures w14:val="none"/>
        </w:rPr>
        <w:t>Prepare a practical first annual Advocacy and Influencing Action Plan</w:t>
      </w:r>
      <w:r w:rsidRPr="00531C39">
        <w:rPr>
          <w:rFonts w:asciiTheme="minorHAnsi" w:eastAsia="Calibri Light" w:hAnsiTheme="minorHAnsi" w:cstheme="minorHAnsi"/>
          <w:kern w:val="0"/>
          <w:sz w:val="21"/>
          <w:szCs w:val="21"/>
          <w14:ligatures w14:val="none"/>
        </w:rPr>
        <w:t xml:space="preserve"> that translates the strategy into priority actions, target audiences, entry points, messages, relationships, timelines, roles, coordination needs, indicative resource requirements and opportunities for joint action by SNV, core partners and selected champions. </w:t>
      </w:r>
    </w:p>
    <w:p w14:paraId="7D1D67A4" w14:textId="77777777" w:rsidR="00F01FA0" w:rsidRPr="00023F12" w:rsidRDefault="00EF2675" w:rsidP="00EF2675">
      <w:pPr>
        <w:pStyle w:val="ListParagraph"/>
        <w:numPr>
          <w:ilvl w:val="1"/>
          <w:numId w:val="9"/>
        </w:numPr>
        <w:spacing w:line="276" w:lineRule="auto"/>
        <w:jc w:val="both"/>
        <w:rPr>
          <w:rFonts w:asciiTheme="minorHAnsi" w:eastAsia="Calibri Light" w:hAnsiTheme="minorHAnsi" w:cstheme="minorHAnsi"/>
          <w:kern w:val="0"/>
          <w:sz w:val="21"/>
          <w:szCs w:val="21"/>
          <w14:ligatures w14:val="none"/>
        </w:rPr>
      </w:pPr>
      <w:r w:rsidRPr="00531C39">
        <w:rPr>
          <w:rFonts w:asciiTheme="minorHAnsi" w:eastAsia="Calibri Light" w:hAnsiTheme="minorHAnsi" w:cstheme="minorHAnsi"/>
          <w:b/>
          <w:bCs/>
          <w:kern w:val="0"/>
          <w:sz w:val="21"/>
          <w:szCs w:val="21"/>
          <w14:ligatures w14:val="none"/>
        </w:rPr>
        <w:t>Validate and socialise the draft strategy and first annual action plan</w:t>
      </w:r>
      <w:r w:rsidRPr="00531C39">
        <w:rPr>
          <w:rFonts w:asciiTheme="minorHAnsi" w:eastAsia="Calibri Light" w:hAnsiTheme="minorHAnsi" w:cstheme="minorHAnsi"/>
          <w:kern w:val="0"/>
          <w:sz w:val="21"/>
          <w:szCs w:val="21"/>
          <w14:ligatures w14:val="none"/>
        </w:rPr>
        <w:t xml:space="preserve"> with SNV, core partners and relevant stakeholders, ensuring that feedback is incorporated and that the final strategy is realistic, owned, implementable and aligned with ongoing Power for Food influencing processes. </w:t>
      </w:r>
    </w:p>
    <w:p w14:paraId="069D4715" w14:textId="77777777" w:rsidR="00F01FA0" w:rsidRPr="00023F12" w:rsidRDefault="00EF2675" w:rsidP="00EF2675">
      <w:pPr>
        <w:pStyle w:val="ListParagraph"/>
        <w:numPr>
          <w:ilvl w:val="1"/>
          <w:numId w:val="9"/>
        </w:numPr>
        <w:spacing w:line="276" w:lineRule="auto"/>
        <w:jc w:val="both"/>
        <w:rPr>
          <w:rFonts w:asciiTheme="minorHAnsi" w:eastAsia="Calibri Light" w:hAnsiTheme="minorHAnsi" w:cstheme="minorHAnsi"/>
          <w:kern w:val="0"/>
          <w:sz w:val="21"/>
          <w:szCs w:val="21"/>
          <w14:ligatures w14:val="none"/>
        </w:rPr>
      </w:pPr>
      <w:r w:rsidRPr="00531C39">
        <w:rPr>
          <w:rFonts w:asciiTheme="minorHAnsi" w:eastAsia="Calibri Light" w:hAnsiTheme="minorHAnsi" w:cstheme="minorHAnsi"/>
          <w:b/>
          <w:bCs/>
          <w:kern w:val="0"/>
          <w:sz w:val="21"/>
          <w:szCs w:val="21"/>
          <w14:ligatures w14:val="none"/>
        </w:rPr>
        <w:t>Define and apply clear criteria to identify, prioritise and select a manageable number of RA–PURE champions</w:t>
      </w:r>
      <w:r w:rsidRPr="00531C39">
        <w:rPr>
          <w:rFonts w:asciiTheme="minorHAnsi" w:eastAsia="Calibri Light" w:hAnsiTheme="minorHAnsi" w:cstheme="minorHAnsi"/>
          <w:kern w:val="0"/>
          <w:sz w:val="21"/>
          <w:szCs w:val="21"/>
          <w14:ligatures w14:val="none"/>
        </w:rPr>
        <w:t xml:space="preserve">, indicatively around five champions or champion institutions, with a focus on local, district-level or grassroots actors that have legitimacy, influence, networks, local relevance, willingness to engage, and potential to advance specific RA–PURE influencing priorities through their own roles, constituencies and spaces of influence. The selection process should consider how women, youth and other locally relevant groups can be meaningfully represented or amplified through the champion pathways, without imposing tokenistic participation. </w:t>
      </w:r>
    </w:p>
    <w:p w14:paraId="7AF94F0D" w14:textId="77777777" w:rsidR="00F01FA0" w:rsidRPr="00023F12" w:rsidRDefault="00EF2675" w:rsidP="00EF2675">
      <w:pPr>
        <w:pStyle w:val="ListParagraph"/>
        <w:numPr>
          <w:ilvl w:val="1"/>
          <w:numId w:val="9"/>
        </w:numPr>
        <w:spacing w:line="276" w:lineRule="auto"/>
        <w:jc w:val="both"/>
        <w:rPr>
          <w:rFonts w:asciiTheme="minorHAnsi" w:eastAsia="Calibri Light" w:hAnsiTheme="minorHAnsi" w:cstheme="minorHAnsi"/>
          <w:kern w:val="0"/>
          <w:sz w:val="21"/>
          <w:szCs w:val="21"/>
          <w14:ligatures w14:val="none"/>
        </w:rPr>
      </w:pPr>
      <w:r w:rsidRPr="00531C39">
        <w:rPr>
          <w:rFonts w:asciiTheme="minorHAnsi" w:eastAsia="Calibri Light" w:hAnsiTheme="minorHAnsi" w:cstheme="minorHAnsi"/>
          <w:b/>
          <w:bCs/>
          <w:kern w:val="0"/>
          <w:sz w:val="21"/>
          <w:szCs w:val="21"/>
          <w14:ligatures w14:val="none"/>
        </w:rPr>
        <w:t>Conduct a collaborative capacity and support-needs assessment with selected and willing champions</w:t>
      </w:r>
      <w:r w:rsidRPr="00531C39">
        <w:rPr>
          <w:rFonts w:asciiTheme="minorHAnsi" w:eastAsia="Calibri Light" w:hAnsiTheme="minorHAnsi" w:cstheme="minorHAnsi"/>
          <w:kern w:val="0"/>
          <w:sz w:val="21"/>
          <w:szCs w:val="21"/>
          <w14:ligatures w14:val="none"/>
        </w:rPr>
        <w:t xml:space="preserve">, identifying their existing strengths, capacity gaps, evidence needs, knowledge needs, stories, messages, tools, relationships, skills or coordination support required to help them better integrate and amplify RA–PURE priorities within their existing mandates, networks and influence spaces. </w:t>
      </w:r>
    </w:p>
    <w:p w14:paraId="68B33D85" w14:textId="77777777" w:rsidR="00F01FA0" w:rsidRPr="00023F12" w:rsidRDefault="00EF2675" w:rsidP="00EF2675">
      <w:pPr>
        <w:pStyle w:val="ListParagraph"/>
        <w:numPr>
          <w:ilvl w:val="1"/>
          <w:numId w:val="9"/>
        </w:numPr>
        <w:spacing w:line="276" w:lineRule="auto"/>
        <w:jc w:val="both"/>
        <w:rPr>
          <w:rFonts w:asciiTheme="minorHAnsi" w:eastAsia="Calibri Light" w:hAnsiTheme="minorHAnsi" w:cstheme="minorHAnsi"/>
          <w:kern w:val="0"/>
          <w:sz w:val="21"/>
          <w:szCs w:val="21"/>
          <w14:ligatures w14:val="none"/>
        </w:rPr>
      </w:pPr>
      <w:r w:rsidRPr="00531C39">
        <w:rPr>
          <w:rFonts w:asciiTheme="minorHAnsi" w:eastAsia="Calibri Light" w:hAnsiTheme="minorHAnsi" w:cstheme="minorHAnsi"/>
          <w:b/>
          <w:bCs/>
          <w:kern w:val="0"/>
          <w:sz w:val="21"/>
          <w:szCs w:val="21"/>
          <w14:ligatures w14:val="none"/>
        </w:rPr>
        <w:t>Facilitate the co-creation, validation and socialisation of practical advocacy/influencing pathways or plans with selected and willing RA–PURE champions</w:t>
      </w:r>
      <w:r w:rsidRPr="00531C39">
        <w:rPr>
          <w:rFonts w:asciiTheme="minorHAnsi" w:eastAsia="Calibri Light" w:hAnsiTheme="minorHAnsi" w:cstheme="minorHAnsi"/>
          <w:kern w:val="0"/>
          <w:sz w:val="21"/>
          <w:szCs w:val="21"/>
          <w14:ligatures w14:val="none"/>
        </w:rPr>
        <w:t xml:space="preserve">, ensuring that these plans </w:t>
      </w:r>
      <w:r w:rsidRPr="00531C39">
        <w:rPr>
          <w:rFonts w:asciiTheme="minorHAnsi" w:eastAsia="Calibri Light" w:hAnsiTheme="minorHAnsi" w:cstheme="minorHAnsi"/>
          <w:kern w:val="0"/>
          <w:sz w:val="21"/>
          <w:szCs w:val="21"/>
          <w14:ligatures w14:val="none"/>
        </w:rPr>
        <w:lastRenderedPageBreak/>
        <w:t xml:space="preserve">are aligned with the broader Power for Food Uganda Advocacy and Influencing Strategy and first annual action plan, while remaining grounded in each champion’s own role, network, priorities and realistic influence opportunities. </w:t>
      </w:r>
    </w:p>
    <w:p w14:paraId="59006287" w14:textId="77777777" w:rsidR="00F01FA0" w:rsidRPr="00023F12" w:rsidRDefault="00EF2675" w:rsidP="00EF2675">
      <w:pPr>
        <w:pStyle w:val="ListParagraph"/>
        <w:numPr>
          <w:ilvl w:val="1"/>
          <w:numId w:val="9"/>
        </w:numPr>
        <w:spacing w:line="276" w:lineRule="auto"/>
        <w:jc w:val="both"/>
        <w:rPr>
          <w:rFonts w:asciiTheme="minorHAnsi" w:eastAsia="Calibri Light" w:hAnsiTheme="minorHAnsi" w:cstheme="minorHAnsi"/>
          <w:kern w:val="0"/>
          <w:sz w:val="21"/>
          <w:szCs w:val="21"/>
          <w14:ligatures w14:val="none"/>
        </w:rPr>
      </w:pPr>
      <w:r w:rsidRPr="00531C39">
        <w:rPr>
          <w:rFonts w:asciiTheme="minorHAnsi" w:eastAsia="Calibri Light" w:hAnsiTheme="minorHAnsi" w:cstheme="minorHAnsi"/>
          <w:b/>
          <w:bCs/>
          <w:kern w:val="0"/>
          <w:sz w:val="21"/>
          <w:szCs w:val="21"/>
          <w14:ligatures w14:val="none"/>
        </w:rPr>
        <w:t>Ensure that champion influencing pathways include practical actions, roles, timelines, support needs, indicative resource requirements and, where relevant, opportunities for co-investment or joint implementation.</w:t>
      </w:r>
      <w:r w:rsidRPr="00531C39">
        <w:rPr>
          <w:rFonts w:asciiTheme="minorHAnsi" w:eastAsia="Calibri Light" w:hAnsiTheme="minorHAnsi" w:cstheme="minorHAnsi"/>
          <w:kern w:val="0"/>
          <w:sz w:val="21"/>
          <w:szCs w:val="21"/>
          <w14:ligatures w14:val="none"/>
        </w:rPr>
        <w:t xml:space="preserve"> These plans may also identify how champions can generate, document and channel practice-based evidence, stories, demand signals, local bottlenecks and implementation lessons from their constituencies, networks or territories to inform learning, messaging and influencing. Where relevant, the plans should also consider how champions can surface and amplify women’s, youth and grassroots perspectives. </w:t>
      </w:r>
    </w:p>
    <w:p w14:paraId="2F995ADB" w14:textId="77777777" w:rsidR="00F01FA0" w:rsidRPr="00023F12" w:rsidRDefault="00EF2675" w:rsidP="00EF2675">
      <w:pPr>
        <w:pStyle w:val="ListParagraph"/>
        <w:numPr>
          <w:ilvl w:val="1"/>
          <w:numId w:val="9"/>
        </w:numPr>
        <w:spacing w:line="276" w:lineRule="auto"/>
        <w:jc w:val="both"/>
        <w:rPr>
          <w:rFonts w:asciiTheme="minorHAnsi" w:eastAsia="Calibri Light" w:hAnsiTheme="minorHAnsi" w:cstheme="minorHAnsi"/>
          <w:kern w:val="0"/>
          <w:sz w:val="21"/>
          <w:szCs w:val="21"/>
          <w14:ligatures w14:val="none"/>
        </w:rPr>
      </w:pPr>
      <w:r w:rsidRPr="00531C39">
        <w:rPr>
          <w:rFonts w:asciiTheme="minorHAnsi" w:eastAsia="Calibri Light" w:hAnsiTheme="minorHAnsi" w:cstheme="minorHAnsi"/>
          <w:b/>
          <w:bCs/>
          <w:kern w:val="0"/>
          <w:sz w:val="21"/>
          <w:szCs w:val="21"/>
          <w14:ligatures w14:val="none"/>
        </w:rPr>
        <w:t>Develop practical advocacy, influencing and communication tools</w:t>
      </w:r>
      <w:r w:rsidRPr="00531C39">
        <w:rPr>
          <w:rFonts w:asciiTheme="minorHAnsi" w:eastAsia="Calibri Light" w:hAnsiTheme="minorHAnsi" w:cstheme="minorHAnsi"/>
          <w:kern w:val="0"/>
          <w:sz w:val="21"/>
          <w:szCs w:val="21"/>
          <w14:ligatures w14:val="none"/>
        </w:rPr>
        <w:t xml:space="preserve"> that translate RA–PURE evidence, field realities, stories, value-chain insights and market-system analysis into clear, audience-specific messages for government, donors, development partners, financial institutions, private sector actors, civil society, media, grassroots actors and other relevant audiences. These may include policy briefs, ministerial memos, message houses, audience-specific impact notes or other practical tools as justified by the strategy. </w:t>
      </w:r>
    </w:p>
    <w:p w14:paraId="3B4EF8F6" w14:textId="796EED7A" w:rsidR="00F4692F" w:rsidRPr="00023F12" w:rsidRDefault="00EF2675" w:rsidP="00023F12">
      <w:pPr>
        <w:pStyle w:val="ListParagraph"/>
        <w:numPr>
          <w:ilvl w:val="1"/>
          <w:numId w:val="9"/>
        </w:numPr>
        <w:spacing w:line="276" w:lineRule="auto"/>
        <w:jc w:val="both"/>
        <w:rPr>
          <w:rFonts w:eastAsia="Calibri Light" w:cstheme="minorHAnsi"/>
          <w:kern w:val="0"/>
          <w:szCs w:val="21"/>
          <w14:ligatures w14:val="none"/>
        </w:rPr>
      </w:pPr>
      <w:r w:rsidRPr="00023F12">
        <w:rPr>
          <w:rFonts w:asciiTheme="minorHAnsi" w:eastAsia="Calibri Light" w:hAnsiTheme="minorHAnsi" w:cstheme="minorHAnsi"/>
          <w:b/>
          <w:bCs/>
          <w:kern w:val="0"/>
          <w:sz w:val="21"/>
          <w:szCs w:val="21"/>
          <w14:ligatures w14:val="none"/>
        </w:rPr>
        <w:t>Propose practical tracking approaches within the existing Power for Food MEL and learning framework</w:t>
      </w:r>
      <w:r w:rsidRPr="00023F12">
        <w:rPr>
          <w:rFonts w:asciiTheme="minorHAnsi" w:eastAsia="Calibri Light" w:hAnsiTheme="minorHAnsi" w:cstheme="minorHAnsi"/>
          <w:kern w:val="0"/>
          <w:sz w:val="21"/>
          <w:szCs w:val="21"/>
          <w14:ligatures w14:val="none"/>
        </w:rPr>
        <w:t xml:space="preserve"> to monitor how the advocacy and influencing strategy, first annual action plan and champion influencing pathways contribute to policy, financing, investment, institutional coordination, resource mobilisation, systems transformation and adaptive learning outcomes, with particular attention to LEVERAGE-related outcomes, system signals and rubrics.</w:t>
      </w:r>
    </w:p>
    <w:p w14:paraId="750D92C5" w14:textId="77777777" w:rsidR="00F01FA0" w:rsidRDefault="00F01FA0" w:rsidP="009D467D">
      <w:pPr>
        <w:spacing w:line="276" w:lineRule="auto"/>
        <w:jc w:val="both"/>
        <w:rPr>
          <w:rFonts w:ascii="Calibri Light" w:eastAsia="Calibri Light" w:hAnsi="Calibri Light" w:cs="Calibri Light"/>
          <w:b/>
          <w:bCs/>
          <w:kern w:val="0"/>
          <w:szCs w:val="21"/>
          <w14:ligatures w14:val="none"/>
        </w:rPr>
      </w:pPr>
    </w:p>
    <w:p w14:paraId="21D19076" w14:textId="312DA6E9" w:rsidR="009D467D" w:rsidRDefault="00B00E5C" w:rsidP="009D467D">
      <w:pPr>
        <w:spacing w:line="276" w:lineRule="auto"/>
        <w:jc w:val="both"/>
        <w:rPr>
          <w:rFonts w:ascii="Calibri Light" w:eastAsia="Calibri Light" w:hAnsi="Calibri Light" w:cs="Calibri Light"/>
          <w:kern w:val="0"/>
          <w:szCs w:val="21"/>
          <w14:ligatures w14:val="none"/>
        </w:rPr>
      </w:pPr>
      <w:r>
        <w:rPr>
          <w:rFonts w:ascii="Calibri Light" w:eastAsia="Calibri Light" w:hAnsi="Calibri Light" w:cs="Calibri Light"/>
          <w:kern w:val="0"/>
          <w:szCs w:val="21"/>
          <w14:ligatures w14:val="none"/>
        </w:rPr>
        <w:t xml:space="preserve"> </w:t>
      </w:r>
    </w:p>
    <w:p w14:paraId="6E177AF9" w14:textId="77777777" w:rsidR="00880F93" w:rsidRDefault="00880F93" w:rsidP="009D467D">
      <w:pPr>
        <w:spacing w:line="276" w:lineRule="auto"/>
        <w:jc w:val="both"/>
        <w:rPr>
          <w:rFonts w:ascii="Calibri Light" w:eastAsia="Calibri Light" w:hAnsi="Calibri Light" w:cs="Calibri Light"/>
          <w:kern w:val="0"/>
          <w:szCs w:val="21"/>
          <w14:ligatures w14:val="none"/>
        </w:rPr>
      </w:pPr>
    </w:p>
    <w:p w14:paraId="162AF784" w14:textId="44A095F9" w:rsidR="007B2BC5" w:rsidRPr="00ED3E0A" w:rsidRDefault="00880F93" w:rsidP="007834E8">
      <w:pPr>
        <w:numPr>
          <w:ilvl w:val="0"/>
          <w:numId w:val="7"/>
        </w:numPr>
        <w:spacing w:line="276" w:lineRule="auto"/>
        <w:jc w:val="both"/>
        <w:rPr>
          <w:rFonts w:ascii="Calibri Light" w:eastAsia="Calibri Light" w:hAnsi="Calibri Light" w:cs="Calibri Light"/>
          <w:b/>
          <w:bCs/>
          <w:kern w:val="0"/>
          <w:szCs w:val="21"/>
          <w14:ligatures w14:val="none"/>
        </w:rPr>
      </w:pPr>
      <w:r w:rsidRPr="00880F93">
        <w:rPr>
          <w:rFonts w:ascii="Calibri Light" w:eastAsia="Calibri Light" w:hAnsi="Calibri Light" w:cs="Calibri Light"/>
          <w:b/>
          <w:bCs/>
          <w:kern w:val="0"/>
          <w:szCs w:val="21"/>
          <w14:ligatures w14:val="none"/>
        </w:rPr>
        <w:t>scope of work</w:t>
      </w:r>
    </w:p>
    <w:p w14:paraId="2588247A" w14:textId="77777777" w:rsidR="007B2BC5" w:rsidRDefault="007B2BC5" w:rsidP="007B2BC5">
      <w:pPr>
        <w:spacing w:line="276" w:lineRule="auto"/>
        <w:jc w:val="both"/>
        <w:rPr>
          <w:rFonts w:ascii="Calibri Light" w:eastAsia="Calibri Light" w:hAnsi="Calibri Light" w:cs="Calibri Light"/>
          <w:kern w:val="0"/>
          <w:szCs w:val="21"/>
          <w14:ligatures w14:val="none"/>
        </w:rPr>
      </w:pPr>
      <w:r w:rsidRPr="00531C39">
        <w:rPr>
          <w:rFonts w:ascii="Calibri Light" w:eastAsia="Calibri Light" w:hAnsi="Calibri Light" w:cs="Calibri Light"/>
          <w:kern w:val="0"/>
          <w:szCs w:val="21"/>
          <w14:ligatures w14:val="none"/>
        </w:rPr>
        <w:t>The assignment will be implemented through a structured but adaptive process that combines strategic analysis, stakeholder engagement, partner consultation, field intelligence, strategy development, champion identification, co-creation of champion influencing pathways, validation and practical action planning.</w:t>
      </w:r>
    </w:p>
    <w:p w14:paraId="4488CFE7" w14:textId="77777777" w:rsidR="007B2BC5" w:rsidRDefault="007B2BC5" w:rsidP="007B2BC5">
      <w:pPr>
        <w:spacing w:line="276" w:lineRule="auto"/>
        <w:jc w:val="both"/>
        <w:rPr>
          <w:rFonts w:ascii="Calibri Light" w:eastAsia="Calibri Light" w:hAnsi="Calibri Light" w:cs="Calibri Light"/>
          <w:kern w:val="0"/>
          <w:szCs w:val="21"/>
          <w14:ligatures w14:val="none"/>
        </w:rPr>
      </w:pPr>
    </w:p>
    <w:p w14:paraId="72EC22AD" w14:textId="6FB9C35E" w:rsidR="007B2BC5" w:rsidRPr="00023F12" w:rsidRDefault="007B2BC5" w:rsidP="007B2BC5">
      <w:pPr>
        <w:spacing w:line="276" w:lineRule="auto"/>
        <w:jc w:val="both"/>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t>The assignment will be carried out through the following interlinked work packages:</w:t>
      </w:r>
    </w:p>
    <w:p w14:paraId="25E904B7" w14:textId="77777777" w:rsidR="007B2BC5" w:rsidRDefault="007B2BC5" w:rsidP="007B2BC5">
      <w:pPr>
        <w:spacing w:line="276" w:lineRule="auto"/>
        <w:jc w:val="both"/>
        <w:rPr>
          <w:rFonts w:ascii="Calibri Light" w:eastAsia="Calibri Light" w:hAnsi="Calibri Light" w:cs="Calibri Light"/>
          <w:b/>
          <w:bCs/>
          <w:kern w:val="0"/>
          <w:szCs w:val="21"/>
          <w14:ligatures w14:val="none"/>
        </w:rPr>
      </w:pPr>
    </w:p>
    <w:p w14:paraId="67FB3630" w14:textId="246A87D0" w:rsidR="007B2BC5" w:rsidRPr="00023F12" w:rsidRDefault="007B2BC5" w:rsidP="00023F12">
      <w:pPr>
        <w:spacing w:line="276" w:lineRule="auto"/>
        <w:jc w:val="both"/>
        <w:rPr>
          <w:rFonts w:ascii="Calibri Light" w:eastAsia="Calibri Light" w:hAnsi="Calibri Light" w:cs="Calibri Light"/>
          <w:b/>
          <w:bCs/>
          <w:kern w:val="0"/>
          <w:szCs w:val="21"/>
          <w14:ligatures w14:val="none"/>
        </w:rPr>
      </w:pPr>
      <w:r w:rsidRPr="00023F12">
        <w:rPr>
          <w:rFonts w:ascii="Calibri Light" w:eastAsia="Calibri Light" w:hAnsi="Calibri Light" w:cs="Calibri Light"/>
          <w:b/>
          <w:bCs/>
          <w:kern w:val="0"/>
          <w:szCs w:val="21"/>
          <w14:ligatures w14:val="none"/>
        </w:rPr>
        <w:t>Work Package 1: Inception, desk review and alignment with Power for Food systems</w:t>
      </w:r>
    </w:p>
    <w:p w14:paraId="0206AEE3" w14:textId="77777777" w:rsidR="007B2BC5" w:rsidRDefault="007B2BC5" w:rsidP="007B2BC5">
      <w:pPr>
        <w:spacing w:line="276" w:lineRule="auto"/>
        <w:jc w:val="both"/>
        <w:rPr>
          <w:rFonts w:ascii="Calibri Light" w:eastAsia="Calibri Light" w:hAnsi="Calibri Light" w:cs="Calibri Light"/>
          <w:kern w:val="0"/>
          <w:szCs w:val="21"/>
          <w14:ligatures w14:val="none"/>
        </w:rPr>
      </w:pPr>
    </w:p>
    <w:p w14:paraId="55699D6C" w14:textId="4E6CDB0A" w:rsidR="007B2BC5" w:rsidRPr="00531C39" w:rsidRDefault="007B2BC5" w:rsidP="007B2BC5">
      <w:pPr>
        <w:spacing w:line="276" w:lineRule="auto"/>
        <w:jc w:val="both"/>
        <w:rPr>
          <w:rFonts w:ascii="Calibri Light" w:eastAsia="Calibri Light" w:hAnsi="Calibri Light" w:cs="Calibri Light"/>
          <w:kern w:val="0"/>
          <w:szCs w:val="21"/>
          <w14:ligatures w14:val="none"/>
        </w:rPr>
      </w:pPr>
      <w:r w:rsidRPr="00531C39">
        <w:rPr>
          <w:rFonts w:ascii="Calibri Light" w:eastAsia="Calibri Light" w:hAnsi="Calibri Light" w:cs="Calibri Light"/>
          <w:kern w:val="0"/>
          <w:szCs w:val="21"/>
          <w14:ligatures w14:val="none"/>
        </w:rPr>
        <w:t>The consultant will conduct an inception phase to refine the methodology, workplan, analytical framework, consultation approach, proposed tools and expected sequencing of the assignment.</w:t>
      </w:r>
      <w:r>
        <w:rPr>
          <w:rFonts w:ascii="Calibri Light" w:eastAsia="Calibri Light" w:hAnsi="Calibri Light" w:cs="Calibri Light"/>
          <w:kern w:val="0"/>
          <w:szCs w:val="21"/>
          <w14:ligatures w14:val="none"/>
        </w:rPr>
        <w:t xml:space="preserve"> </w:t>
      </w:r>
      <w:r w:rsidRPr="00531C39">
        <w:rPr>
          <w:rFonts w:ascii="Calibri Light" w:eastAsia="Calibri Light" w:hAnsi="Calibri Light" w:cs="Calibri Light"/>
          <w:kern w:val="0"/>
          <w:szCs w:val="21"/>
          <w14:ligatures w14:val="none"/>
        </w:rPr>
        <w:t>The consultant will review relevant Power for Food documents, including the programme theory of change, LEARN, LINK and LEVERAGE pathways, systems transformation approach, RA–PURE nexus programming materials, existing MEL framework, system signals, rubrics, communications and influencing materials, partner workplans, studies, reports and evidence generated through programme activities.</w:t>
      </w:r>
    </w:p>
    <w:p w14:paraId="1597E1E8" w14:textId="77777777" w:rsidR="007B2BC5" w:rsidRDefault="007B2BC5" w:rsidP="007B2BC5">
      <w:pPr>
        <w:spacing w:line="276" w:lineRule="auto"/>
        <w:jc w:val="both"/>
        <w:rPr>
          <w:rFonts w:ascii="Calibri Light" w:eastAsia="Calibri Light" w:hAnsi="Calibri Light" w:cs="Calibri Light"/>
          <w:kern w:val="0"/>
          <w:szCs w:val="21"/>
          <w14:ligatures w14:val="none"/>
        </w:rPr>
      </w:pPr>
    </w:p>
    <w:p w14:paraId="4FC91D03" w14:textId="0BC166F8" w:rsidR="007B2BC5" w:rsidRPr="00531C39" w:rsidRDefault="007B2BC5" w:rsidP="007B2BC5">
      <w:pPr>
        <w:spacing w:line="276" w:lineRule="auto"/>
        <w:jc w:val="both"/>
        <w:rPr>
          <w:rFonts w:ascii="Calibri Light" w:eastAsia="Calibri Light" w:hAnsi="Calibri Light" w:cs="Calibri Light"/>
          <w:kern w:val="0"/>
          <w:szCs w:val="21"/>
          <w14:ligatures w14:val="none"/>
        </w:rPr>
      </w:pPr>
      <w:r w:rsidRPr="00531C39">
        <w:rPr>
          <w:rFonts w:ascii="Calibri Light" w:eastAsia="Calibri Light" w:hAnsi="Calibri Light" w:cs="Calibri Light"/>
          <w:kern w:val="0"/>
          <w:szCs w:val="21"/>
          <w14:ligatures w14:val="none"/>
        </w:rPr>
        <w:t>The review should include a specific zoom-in on LEVERAGE-related outcomes, system signals and rubrics, given the focus of this assignment on advocacy, influencing, policy coherence, financing, investment flows, institutional coordination and resource mobilisation.</w:t>
      </w:r>
    </w:p>
    <w:p w14:paraId="7E625D56" w14:textId="77777777" w:rsidR="007B2BC5" w:rsidRDefault="007B2BC5" w:rsidP="007B2BC5">
      <w:pPr>
        <w:spacing w:line="276" w:lineRule="auto"/>
        <w:jc w:val="both"/>
        <w:rPr>
          <w:rFonts w:ascii="Calibri Light" w:eastAsia="Calibri Light" w:hAnsi="Calibri Light" w:cs="Calibri Light"/>
          <w:kern w:val="0"/>
          <w:szCs w:val="21"/>
          <w14:ligatures w14:val="none"/>
        </w:rPr>
      </w:pPr>
    </w:p>
    <w:p w14:paraId="716AE1B1" w14:textId="1B900025" w:rsidR="007B2BC5" w:rsidRPr="00531C39" w:rsidRDefault="007B2BC5" w:rsidP="007B2BC5">
      <w:pPr>
        <w:spacing w:line="276" w:lineRule="auto"/>
        <w:jc w:val="both"/>
        <w:rPr>
          <w:rFonts w:ascii="Calibri Light" w:eastAsia="Calibri Light" w:hAnsi="Calibri Light" w:cs="Calibri Light"/>
          <w:kern w:val="0"/>
          <w:szCs w:val="21"/>
          <w14:ligatures w14:val="none"/>
        </w:rPr>
      </w:pPr>
      <w:r w:rsidRPr="00531C39">
        <w:rPr>
          <w:rFonts w:ascii="Calibri Light" w:eastAsia="Calibri Light" w:hAnsi="Calibri Light" w:cs="Calibri Light"/>
          <w:kern w:val="0"/>
          <w:szCs w:val="21"/>
          <w14:ligatures w14:val="none"/>
        </w:rPr>
        <w:lastRenderedPageBreak/>
        <w:t>The consultant should also review available data, tools, studies, lessons and ongoing initiatives from Power for Food core partners. The assignment should build on existing partner-led influencing, advocacy, learning, district engagement, market activation, research, media, finance and sector coordination work, and should avoid duplicating ongoing or planned efforts.</w:t>
      </w:r>
    </w:p>
    <w:p w14:paraId="0AC5C18F" w14:textId="77777777" w:rsidR="007B2BC5" w:rsidRDefault="007B2BC5" w:rsidP="007B2BC5">
      <w:pPr>
        <w:spacing w:line="276" w:lineRule="auto"/>
        <w:jc w:val="both"/>
        <w:rPr>
          <w:rFonts w:ascii="Calibri Light" w:eastAsia="Calibri Light" w:hAnsi="Calibri Light" w:cs="Calibri Light"/>
          <w:kern w:val="0"/>
          <w:szCs w:val="21"/>
          <w14:ligatures w14:val="none"/>
        </w:rPr>
      </w:pPr>
    </w:p>
    <w:p w14:paraId="2C6128D5" w14:textId="5E4150CD" w:rsidR="007B2BC5" w:rsidRPr="00531C39" w:rsidRDefault="007B2BC5" w:rsidP="007B2BC5">
      <w:pPr>
        <w:spacing w:line="276" w:lineRule="auto"/>
        <w:jc w:val="both"/>
        <w:rPr>
          <w:rFonts w:ascii="Calibri Light" w:eastAsia="Calibri Light" w:hAnsi="Calibri Light" w:cs="Calibri Light"/>
          <w:kern w:val="0"/>
          <w:szCs w:val="21"/>
          <w14:ligatures w14:val="none"/>
        </w:rPr>
      </w:pPr>
      <w:r w:rsidRPr="00531C39">
        <w:rPr>
          <w:rFonts w:ascii="Calibri Light" w:eastAsia="Calibri Light" w:hAnsi="Calibri Light" w:cs="Calibri Light"/>
          <w:kern w:val="0"/>
          <w:szCs w:val="21"/>
          <w14:ligatures w14:val="none"/>
        </w:rPr>
        <w:t>The inception phase should also consider relevant programme-level influencing processes and partnerships, including planned policy dialogue opportunities and other Power for Food influencing support mechanisms that may inform or complement the strategy.</w:t>
      </w:r>
    </w:p>
    <w:p w14:paraId="3CE7AE6D" w14:textId="77777777" w:rsidR="007B2BC5" w:rsidRDefault="007B2BC5" w:rsidP="007B2BC5">
      <w:pPr>
        <w:spacing w:line="276" w:lineRule="auto"/>
        <w:jc w:val="both"/>
        <w:rPr>
          <w:rFonts w:ascii="Calibri Light" w:eastAsia="Calibri Light" w:hAnsi="Calibri Light" w:cs="Calibri Light"/>
          <w:b/>
          <w:bCs/>
          <w:kern w:val="0"/>
          <w:szCs w:val="21"/>
          <w14:ligatures w14:val="none"/>
        </w:rPr>
      </w:pPr>
    </w:p>
    <w:p w14:paraId="055F68F5" w14:textId="088D744C" w:rsidR="007B2BC5" w:rsidRPr="00023F12" w:rsidRDefault="007B2BC5" w:rsidP="007B2BC5">
      <w:pPr>
        <w:spacing w:line="276" w:lineRule="auto"/>
        <w:jc w:val="both"/>
        <w:rPr>
          <w:rFonts w:ascii="Calibri Light" w:eastAsia="Calibri Light" w:hAnsi="Calibri Light" w:cs="Calibri Light"/>
          <w:b/>
          <w:bCs/>
          <w:kern w:val="0"/>
          <w:szCs w:val="21"/>
          <w14:ligatures w14:val="none"/>
        </w:rPr>
      </w:pPr>
      <w:r w:rsidRPr="00023F12">
        <w:rPr>
          <w:rFonts w:ascii="Calibri Light" w:eastAsia="Calibri Light" w:hAnsi="Calibri Light" w:cs="Calibri Light"/>
          <w:b/>
          <w:bCs/>
          <w:kern w:val="0"/>
          <w:szCs w:val="21"/>
          <w14:ligatures w14:val="none"/>
        </w:rPr>
        <w:t>Work Package 2: Stakeholder, power-interest and political economy mapping</w:t>
      </w:r>
      <w:r w:rsidR="00AA31A2">
        <w:rPr>
          <w:rFonts w:ascii="Calibri Light" w:eastAsia="Calibri Light" w:hAnsi="Calibri Light" w:cs="Calibri Light"/>
          <w:b/>
          <w:bCs/>
          <w:kern w:val="0"/>
          <w:szCs w:val="21"/>
          <w14:ligatures w14:val="none"/>
        </w:rPr>
        <w:t xml:space="preserve"> </w:t>
      </w:r>
      <w:r w:rsidRPr="00531C39">
        <w:rPr>
          <w:rFonts w:ascii="Calibri Light" w:eastAsia="Calibri Light" w:hAnsi="Calibri Light" w:cs="Calibri Light"/>
          <w:kern w:val="0"/>
          <w:szCs w:val="21"/>
          <w14:ligatures w14:val="none"/>
        </w:rPr>
        <w:t>The consultant will conduct stakeholder, power-interest and political economy analysis across relevant public, private, civil society, financial, donor, development partner, knowledge, media and grassroots actors.</w:t>
      </w:r>
    </w:p>
    <w:p w14:paraId="564D423D" w14:textId="77777777" w:rsidR="00AA31A2" w:rsidRDefault="00AA31A2" w:rsidP="007B2BC5">
      <w:pPr>
        <w:spacing w:line="276" w:lineRule="auto"/>
        <w:jc w:val="both"/>
        <w:rPr>
          <w:rFonts w:ascii="Calibri Light" w:eastAsia="Calibri Light" w:hAnsi="Calibri Light" w:cs="Calibri Light"/>
          <w:kern w:val="0"/>
          <w:szCs w:val="21"/>
          <w14:ligatures w14:val="none"/>
        </w:rPr>
      </w:pPr>
    </w:p>
    <w:p w14:paraId="384A36D4" w14:textId="4F56F6F7" w:rsidR="007B2BC5" w:rsidRPr="00531C39" w:rsidRDefault="007B2BC5" w:rsidP="007B2BC5">
      <w:pPr>
        <w:spacing w:line="276" w:lineRule="auto"/>
        <w:jc w:val="both"/>
        <w:rPr>
          <w:rFonts w:ascii="Calibri Light" w:eastAsia="Calibri Light" w:hAnsi="Calibri Light" w:cs="Calibri Light"/>
          <w:kern w:val="0"/>
          <w:szCs w:val="21"/>
          <w14:ligatures w14:val="none"/>
        </w:rPr>
      </w:pPr>
      <w:r w:rsidRPr="00531C39">
        <w:rPr>
          <w:rFonts w:ascii="Calibri Light" w:eastAsia="Calibri Light" w:hAnsi="Calibri Light" w:cs="Calibri Light"/>
          <w:kern w:val="0"/>
          <w:szCs w:val="21"/>
          <w14:ligatures w14:val="none"/>
        </w:rPr>
        <w:t>This should include mapping key power holders, influencers, enablers and potential blockers within relevant Ministries, Departments and Agencies, including but not limited to MAAIF, MEMD, NPA and MoFPED, as well as Cabinet-level and technical decision-making spaces, sector working groups, budget committees, parliamentary spaces, local government structures and other formal or informal spaces where RA–PURE influencing opportunities may emerge.</w:t>
      </w:r>
    </w:p>
    <w:p w14:paraId="680D5E7E" w14:textId="77777777" w:rsidR="00AA31A2" w:rsidRDefault="00AA31A2" w:rsidP="007B2BC5">
      <w:pPr>
        <w:spacing w:line="276" w:lineRule="auto"/>
        <w:jc w:val="both"/>
        <w:rPr>
          <w:rFonts w:ascii="Calibri Light" w:eastAsia="Calibri Light" w:hAnsi="Calibri Light" w:cs="Calibri Light"/>
          <w:kern w:val="0"/>
          <w:szCs w:val="21"/>
          <w14:ligatures w14:val="none"/>
        </w:rPr>
      </w:pPr>
    </w:p>
    <w:p w14:paraId="122622DC" w14:textId="4BCF3ABE" w:rsidR="007B2BC5" w:rsidRPr="00531C39" w:rsidRDefault="007B2BC5" w:rsidP="007B2BC5">
      <w:pPr>
        <w:spacing w:line="276" w:lineRule="auto"/>
        <w:jc w:val="both"/>
        <w:rPr>
          <w:rFonts w:ascii="Calibri Light" w:eastAsia="Calibri Light" w:hAnsi="Calibri Light" w:cs="Calibri Light"/>
          <w:kern w:val="0"/>
          <w:szCs w:val="21"/>
          <w14:ligatures w14:val="none"/>
        </w:rPr>
      </w:pPr>
      <w:r w:rsidRPr="00531C39">
        <w:rPr>
          <w:rFonts w:ascii="Calibri Light" w:eastAsia="Calibri Light" w:hAnsi="Calibri Light" w:cs="Calibri Light"/>
          <w:kern w:val="0"/>
          <w:szCs w:val="21"/>
          <w14:ligatures w14:val="none"/>
        </w:rPr>
        <w:t>The mapping should identify who needs to be influenced, why they matter, what decisions, behaviours, practices, relationships, narratives or resource flows need to shift, and how Power for Food and its partners can engage them strategically.</w:t>
      </w:r>
    </w:p>
    <w:p w14:paraId="25EAB1CA" w14:textId="77777777" w:rsidR="00AA31A2" w:rsidRDefault="00AA31A2" w:rsidP="007B2BC5">
      <w:pPr>
        <w:spacing w:line="276" w:lineRule="auto"/>
        <w:jc w:val="both"/>
        <w:rPr>
          <w:rFonts w:ascii="Calibri Light" w:eastAsia="Calibri Light" w:hAnsi="Calibri Light" w:cs="Calibri Light"/>
          <w:kern w:val="0"/>
          <w:szCs w:val="21"/>
          <w14:ligatures w14:val="none"/>
        </w:rPr>
      </w:pPr>
    </w:p>
    <w:p w14:paraId="5C13FC1B" w14:textId="38E435A4" w:rsidR="007B2BC5" w:rsidRPr="00531C39" w:rsidRDefault="007B2BC5" w:rsidP="007B2BC5">
      <w:pPr>
        <w:spacing w:line="276" w:lineRule="auto"/>
        <w:jc w:val="both"/>
        <w:rPr>
          <w:rFonts w:ascii="Calibri Light" w:eastAsia="Calibri Light" w:hAnsi="Calibri Light" w:cs="Calibri Light"/>
          <w:kern w:val="0"/>
          <w:szCs w:val="21"/>
          <w14:ligatures w14:val="none"/>
        </w:rPr>
      </w:pPr>
      <w:r w:rsidRPr="00531C39">
        <w:rPr>
          <w:rFonts w:ascii="Calibri Light" w:eastAsia="Calibri Light" w:hAnsi="Calibri Light" w:cs="Calibri Light"/>
          <w:kern w:val="0"/>
          <w:szCs w:val="21"/>
          <w14:ligatures w14:val="none"/>
        </w:rPr>
        <w:t>The analysis should apply the six systems transformation dimensions: policies and rules; practices and technologies; resource flows; relationships and connections; power dynamics and governance; and social norms, values and attitudes.</w:t>
      </w:r>
    </w:p>
    <w:p w14:paraId="4F728611" w14:textId="77777777" w:rsidR="00AA31A2" w:rsidRDefault="00AA31A2" w:rsidP="007B2BC5">
      <w:pPr>
        <w:spacing w:line="276" w:lineRule="auto"/>
        <w:jc w:val="both"/>
        <w:rPr>
          <w:rFonts w:ascii="Calibri Light" w:eastAsia="Calibri Light" w:hAnsi="Calibri Light" w:cs="Calibri Light"/>
          <w:kern w:val="0"/>
          <w:szCs w:val="21"/>
          <w14:ligatures w14:val="none"/>
        </w:rPr>
      </w:pPr>
    </w:p>
    <w:p w14:paraId="79151AC1" w14:textId="77777777" w:rsidR="00AA31A2" w:rsidRDefault="007B2BC5" w:rsidP="00AA31A2">
      <w:pPr>
        <w:spacing w:line="276" w:lineRule="auto"/>
        <w:jc w:val="both"/>
        <w:rPr>
          <w:rFonts w:ascii="Calibri Light" w:eastAsia="Calibri Light" w:hAnsi="Calibri Light" w:cs="Calibri Light"/>
          <w:kern w:val="0"/>
          <w:szCs w:val="21"/>
          <w14:ligatures w14:val="none"/>
        </w:rPr>
      </w:pPr>
      <w:r w:rsidRPr="00531C39">
        <w:rPr>
          <w:rFonts w:ascii="Calibri Light" w:eastAsia="Calibri Light" w:hAnsi="Calibri Light" w:cs="Calibri Light"/>
          <w:kern w:val="0"/>
          <w:szCs w:val="21"/>
          <w14:ligatures w14:val="none"/>
        </w:rPr>
        <w:t>The mapping should also consider how women’s, youth and grassroots voices are currently represented or excluded in relevant influencing spaces, and how these voices can be meaningfully surfaced or amplified through the strategy and champion influencing pathways.</w:t>
      </w:r>
    </w:p>
    <w:p w14:paraId="1FCFC405" w14:textId="77777777" w:rsidR="00AA31A2" w:rsidRDefault="00AA31A2" w:rsidP="00AA31A2">
      <w:pPr>
        <w:spacing w:line="276" w:lineRule="auto"/>
        <w:jc w:val="both"/>
        <w:rPr>
          <w:rFonts w:ascii="Calibri Light" w:eastAsia="Calibri Light" w:hAnsi="Calibri Light" w:cs="Calibri Light"/>
          <w:kern w:val="0"/>
          <w:szCs w:val="21"/>
          <w14:ligatures w14:val="none"/>
        </w:rPr>
      </w:pPr>
    </w:p>
    <w:p w14:paraId="68E42D72" w14:textId="2BC10B8C" w:rsidR="007B2BC5" w:rsidRPr="00531C39" w:rsidRDefault="007B2BC5" w:rsidP="007B2BC5">
      <w:pPr>
        <w:spacing w:line="276" w:lineRule="auto"/>
        <w:jc w:val="both"/>
        <w:rPr>
          <w:rFonts w:ascii="Calibri Light" w:eastAsia="Calibri Light" w:hAnsi="Calibri Light" w:cs="Calibri Light"/>
          <w:kern w:val="0"/>
          <w:szCs w:val="21"/>
          <w14:ligatures w14:val="none"/>
        </w:rPr>
      </w:pPr>
      <w:r w:rsidRPr="00023F12">
        <w:rPr>
          <w:rFonts w:ascii="Calibri Light" w:eastAsia="Calibri Light" w:hAnsi="Calibri Light" w:cs="Calibri Light"/>
          <w:b/>
          <w:bCs/>
          <w:kern w:val="0"/>
          <w:szCs w:val="21"/>
          <w14:ligatures w14:val="none"/>
        </w:rPr>
        <w:t>Work Package 3: Policy, regulatory, institutional, budget and financing entry-point analysis</w:t>
      </w:r>
      <w:r w:rsidR="00AA31A2">
        <w:rPr>
          <w:rFonts w:ascii="Calibri Light" w:eastAsia="Calibri Light" w:hAnsi="Calibri Light" w:cs="Calibri Light"/>
          <w:kern w:val="0"/>
          <w:szCs w:val="21"/>
          <w14:ligatures w14:val="none"/>
        </w:rPr>
        <w:t xml:space="preserve"> </w:t>
      </w:r>
      <w:r w:rsidRPr="00531C39">
        <w:rPr>
          <w:rFonts w:ascii="Calibri Light" w:eastAsia="Calibri Light" w:hAnsi="Calibri Light" w:cs="Calibri Light"/>
          <w:kern w:val="0"/>
          <w:szCs w:val="21"/>
          <w14:ligatures w14:val="none"/>
        </w:rPr>
        <w:t>The consultant will analyse policy, regulatory, institutional, budget and financing entry points that can support the integration and scaling of RA–PURE approaches in Uganda.</w:t>
      </w:r>
    </w:p>
    <w:p w14:paraId="74E79EF5" w14:textId="77777777" w:rsidR="00AA31A2" w:rsidRDefault="00AA31A2" w:rsidP="007B2BC5">
      <w:pPr>
        <w:spacing w:line="276" w:lineRule="auto"/>
        <w:jc w:val="both"/>
        <w:rPr>
          <w:rFonts w:ascii="Calibri Light" w:eastAsia="Calibri Light" w:hAnsi="Calibri Light" w:cs="Calibri Light"/>
          <w:kern w:val="0"/>
          <w:szCs w:val="21"/>
          <w14:ligatures w14:val="none"/>
        </w:rPr>
      </w:pPr>
    </w:p>
    <w:p w14:paraId="14B06F38" w14:textId="6F784B24" w:rsidR="007B2BC5" w:rsidRPr="00531C39" w:rsidRDefault="007B2BC5" w:rsidP="007B2BC5">
      <w:pPr>
        <w:spacing w:line="276" w:lineRule="auto"/>
        <w:jc w:val="both"/>
        <w:rPr>
          <w:rFonts w:ascii="Calibri Light" w:eastAsia="Calibri Light" w:hAnsi="Calibri Light" w:cs="Calibri Light"/>
          <w:kern w:val="0"/>
          <w:szCs w:val="21"/>
          <w14:ligatures w14:val="none"/>
        </w:rPr>
      </w:pPr>
      <w:r w:rsidRPr="00531C39">
        <w:rPr>
          <w:rFonts w:ascii="Calibri Light" w:eastAsia="Calibri Light" w:hAnsi="Calibri Light" w:cs="Calibri Light"/>
          <w:kern w:val="0"/>
          <w:szCs w:val="21"/>
          <w14:ligatures w14:val="none"/>
        </w:rPr>
        <w:t>This should include reviewing relevant agriculture, energy, climate, finance, local government, private sector and development planning frameworks to identify practical gaps, contradictions, mandate overlaps, coordination barriers, tax or fiscal disincentives, and opportunities to better embed RA–PURE approaches into policies, programmes, planning processes, standards, guidelines and implementation systems.</w:t>
      </w:r>
    </w:p>
    <w:p w14:paraId="76EDC427" w14:textId="77777777" w:rsidR="00AA31A2" w:rsidRDefault="00AA31A2" w:rsidP="007B2BC5">
      <w:pPr>
        <w:spacing w:line="276" w:lineRule="auto"/>
        <w:jc w:val="both"/>
        <w:rPr>
          <w:rFonts w:ascii="Calibri Light" w:eastAsia="Calibri Light" w:hAnsi="Calibri Light" w:cs="Calibri Light"/>
          <w:kern w:val="0"/>
          <w:szCs w:val="21"/>
          <w14:ligatures w14:val="none"/>
        </w:rPr>
      </w:pPr>
    </w:p>
    <w:p w14:paraId="4FA77409" w14:textId="50E18665" w:rsidR="007B2BC5" w:rsidRPr="00531C39" w:rsidRDefault="007B2BC5" w:rsidP="007B2BC5">
      <w:pPr>
        <w:spacing w:line="276" w:lineRule="auto"/>
        <w:jc w:val="both"/>
        <w:rPr>
          <w:rFonts w:ascii="Calibri Light" w:eastAsia="Calibri Light" w:hAnsi="Calibri Light" w:cs="Calibri Light"/>
          <w:kern w:val="0"/>
          <w:szCs w:val="21"/>
          <w14:ligatures w14:val="none"/>
        </w:rPr>
      </w:pPr>
      <w:r w:rsidRPr="00531C39">
        <w:rPr>
          <w:rFonts w:ascii="Calibri Light" w:eastAsia="Calibri Light" w:hAnsi="Calibri Light" w:cs="Calibri Light"/>
          <w:kern w:val="0"/>
          <w:szCs w:val="21"/>
          <w14:ligatures w14:val="none"/>
        </w:rPr>
        <w:t>The analysis should go beyond a descriptive review of policies. It should identify practical entry points for influencing policy coherence, decentralised energy planning, budget allocations, smart subsidies, fiscal incentives, public finance, donor and development partner engagement, private investment, and affordability of RA–PURE solutions for smallholder farmers, agri-SMEs and other market actors.</w:t>
      </w:r>
    </w:p>
    <w:p w14:paraId="661B5C0D" w14:textId="77777777" w:rsidR="007B2BC5" w:rsidRPr="00531C39" w:rsidRDefault="007B2BC5" w:rsidP="007B2BC5">
      <w:pPr>
        <w:spacing w:line="276" w:lineRule="auto"/>
        <w:jc w:val="both"/>
        <w:rPr>
          <w:rFonts w:ascii="Calibri Light" w:eastAsia="Calibri Light" w:hAnsi="Calibri Light" w:cs="Calibri Light"/>
          <w:kern w:val="0"/>
          <w:szCs w:val="21"/>
          <w14:ligatures w14:val="none"/>
        </w:rPr>
      </w:pPr>
      <w:r w:rsidRPr="00531C39">
        <w:rPr>
          <w:rFonts w:ascii="Calibri Light" w:eastAsia="Calibri Light" w:hAnsi="Calibri Light" w:cs="Calibri Light"/>
          <w:kern w:val="0"/>
          <w:szCs w:val="21"/>
          <w14:ligatures w14:val="none"/>
        </w:rPr>
        <w:lastRenderedPageBreak/>
        <w:t>The consultant should also analyse relevant national and local government planning and budgeting processes, including sector working groups, technical budget spaces, the National Budget Framework Paper, relevant parliamentary or sectoral committee processes, and other decision-making windows where the RA–PURE agenda can be strategically positioned.</w:t>
      </w:r>
    </w:p>
    <w:p w14:paraId="6E78963B" w14:textId="77777777" w:rsidR="00202F81" w:rsidRDefault="00202F81" w:rsidP="007B2BC5">
      <w:pPr>
        <w:spacing w:line="276" w:lineRule="auto"/>
        <w:jc w:val="both"/>
        <w:rPr>
          <w:rFonts w:ascii="Calibri Light" w:eastAsia="Calibri Light" w:hAnsi="Calibri Light" w:cs="Calibri Light"/>
          <w:kern w:val="0"/>
          <w:szCs w:val="21"/>
          <w14:ligatures w14:val="none"/>
        </w:rPr>
      </w:pPr>
    </w:p>
    <w:p w14:paraId="42A7564F" w14:textId="207CCAB0" w:rsidR="007B2BC5" w:rsidRPr="00023F12" w:rsidRDefault="007B2BC5" w:rsidP="007B2BC5">
      <w:pPr>
        <w:spacing w:line="276" w:lineRule="auto"/>
        <w:jc w:val="both"/>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t>This work package is not expected to constitute a full legal audit. Where legal or regulatory barriers are identified, the consultant should provide practical recommendations and entry points that Power for Food and its partners can use for advocacy, engagement and influencing.</w:t>
      </w:r>
    </w:p>
    <w:p w14:paraId="0ECC5C73" w14:textId="77777777" w:rsidR="00202F81" w:rsidRDefault="00202F81" w:rsidP="00202F81">
      <w:pPr>
        <w:spacing w:line="276" w:lineRule="auto"/>
        <w:jc w:val="both"/>
        <w:rPr>
          <w:rFonts w:ascii="Calibri Light" w:eastAsia="Calibri Light" w:hAnsi="Calibri Light" w:cs="Calibri Light"/>
          <w:b/>
          <w:bCs/>
          <w:kern w:val="0"/>
          <w:szCs w:val="21"/>
          <w14:ligatures w14:val="none"/>
        </w:rPr>
      </w:pPr>
    </w:p>
    <w:p w14:paraId="26847C88" w14:textId="3AC6D420" w:rsidR="007B2BC5" w:rsidRPr="00023F12" w:rsidRDefault="007B2BC5" w:rsidP="007B2BC5">
      <w:pPr>
        <w:spacing w:line="276" w:lineRule="auto"/>
        <w:jc w:val="both"/>
        <w:rPr>
          <w:rFonts w:ascii="Calibri Light" w:eastAsia="Calibri Light" w:hAnsi="Calibri Light" w:cs="Calibri Light"/>
          <w:b/>
          <w:bCs/>
          <w:kern w:val="0"/>
          <w:szCs w:val="21"/>
          <w14:ligatures w14:val="none"/>
        </w:rPr>
      </w:pPr>
      <w:r w:rsidRPr="00023F12">
        <w:rPr>
          <w:rFonts w:ascii="Calibri Light" w:eastAsia="Calibri Light" w:hAnsi="Calibri Light" w:cs="Calibri Light"/>
          <w:b/>
          <w:bCs/>
          <w:kern w:val="0"/>
          <w:szCs w:val="21"/>
          <w14:ligatures w14:val="none"/>
        </w:rPr>
        <w:t>Work Package 4: Value-chain and market-system influencing analysis</w:t>
      </w:r>
      <w:r w:rsidR="00202F81">
        <w:rPr>
          <w:rFonts w:ascii="Calibri Light" w:eastAsia="Calibri Light" w:hAnsi="Calibri Light" w:cs="Calibri Light"/>
          <w:b/>
          <w:bCs/>
          <w:kern w:val="0"/>
          <w:szCs w:val="21"/>
          <w14:ligatures w14:val="none"/>
        </w:rPr>
        <w:t xml:space="preserve"> </w:t>
      </w:r>
      <w:r w:rsidRPr="00531C39">
        <w:rPr>
          <w:rFonts w:ascii="Calibri Light" w:eastAsia="Calibri Light" w:hAnsi="Calibri Light" w:cs="Calibri Light"/>
          <w:kern w:val="0"/>
          <w:szCs w:val="21"/>
          <w14:ligatures w14:val="none"/>
        </w:rPr>
        <w:t>The consultant will identify value-chain and market-system entry points for RA–PURE influencing, with attention to the programme’s priority value chains: dairy, legumes, cereals and horticulture.</w:t>
      </w:r>
    </w:p>
    <w:p w14:paraId="115FBE26" w14:textId="77777777" w:rsidR="00202F81" w:rsidRDefault="00202F81" w:rsidP="007B2BC5">
      <w:pPr>
        <w:spacing w:line="276" w:lineRule="auto"/>
        <w:jc w:val="both"/>
        <w:rPr>
          <w:rFonts w:ascii="Calibri Light" w:eastAsia="Calibri Light" w:hAnsi="Calibri Light" w:cs="Calibri Light"/>
          <w:kern w:val="0"/>
          <w:szCs w:val="21"/>
          <w14:ligatures w14:val="none"/>
        </w:rPr>
      </w:pPr>
    </w:p>
    <w:p w14:paraId="43AA36E9" w14:textId="3ABA1FB9" w:rsidR="007B2BC5" w:rsidRPr="00531C39" w:rsidRDefault="007B2BC5" w:rsidP="007B2BC5">
      <w:pPr>
        <w:spacing w:line="276" w:lineRule="auto"/>
        <w:jc w:val="both"/>
        <w:rPr>
          <w:rFonts w:ascii="Calibri Light" w:eastAsia="Calibri Light" w:hAnsi="Calibri Light" w:cs="Calibri Light"/>
          <w:kern w:val="0"/>
          <w:szCs w:val="21"/>
          <w14:ligatures w14:val="none"/>
        </w:rPr>
      </w:pPr>
      <w:r w:rsidRPr="00531C39">
        <w:rPr>
          <w:rFonts w:ascii="Calibri Light" w:eastAsia="Calibri Light" w:hAnsi="Calibri Light" w:cs="Calibri Light"/>
          <w:kern w:val="0"/>
          <w:szCs w:val="21"/>
          <w14:ligatures w14:val="none"/>
        </w:rPr>
        <w:t>The analysis should consider where RA–PURE solutions can address practical bottlenecks, stimulate demand, improve service delivery, influence investment, strengthen business models, support inclusive finance, and improve the availability, affordability and appropriateness of RA–PURE products and services.</w:t>
      </w:r>
    </w:p>
    <w:p w14:paraId="740969C0" w14:textId="77777777" w:rsidR="007B2BC5" w:rsidRPr="00531C39" w:rsidRDefault="007B2BC5" w:rsidP="007B2BC5">
      <w:pPr>
        <w:spacing w:line="276" w:lineRule="auto"/>
        <w:jc w:val="both"/>
        <w:rPr>
          <w:rFonts w:ascii="Calibri Light" w:eastAsia="Calibri Light" w:hAnsi="Calibri Light" w:cs="Calibri Light"/>
          <w:kern w:val="0"/>
          <w:szCs w:val="21"/>
          <w14:ligatures w14:val="none"/>
        </w:rPr>
      </w:pPr>
      <w:r w:rsidRPr="00531C39">
        <w:rPr>
          <w:rFonts w:ascii="Calibri Light" w:eastAsia="Calibri Light" w:hAnsi="Calibri Light" w:cs="Calibri Light"/>
          <w:kern w:val="0"/>
          <w:szCs w:val="21"/>
          <w14:ligatures w14:val="none"/>
        </w:rPr>
        <w:t>This work package should ensure that the advocacy and influencing strategy is not only focused on policy and government actors, but also on market actors, financial institutions, donors, development partners, technology and service providers, agri-SMEs, farmer organisations, cooperatives, off-takers and other actors that shape adoption and scaling.</w:t>
      </w:r>
    </w:p>
    <w:p w14:paraId="21715D4E" w14:textId="77777777" w:rsidR="00202F81" w:rsidRDefault="00202F81" w:rsidP="00202F81">
      <w:pPr>
        <w:spacing w:line="276" w:lineRule="auto"/>
        <w:jc w:val="both"/>
        <w:rPr>
          <w:rFonts w:ascii="Calibri Light" w:eastAsia="Calibri Light" w:hAnsi="Calibri Light" w:cs="Calibri Light"/>
          <w:b/>
          <w:bCs/>
          <w:kern w:val="0"/>
          <w:szCs w:val="21"/>
          <w14:ligatures w14:val="none"/>
        </w:rPr>
      </w:pPr>
    </w:p>
    <w:p w14:paraId="282AD42D" w14:textId="13BBA9E4" w:rsidR="007B2BC5" w:rsidRPr="00531C39" w:rsidRDefault="007B2BC5" w:rsidP="00023F12">
      <w:pPr>
        <w:spacing w:line="276" w:lineRule="auto"/>
        <w:jc w:val="both"/>
        <w:rPr>
          <w:rFonts w:ascii="Calibri Light" w:eastAsia="Calibri Light" w:hAnsi="Calibri Light" w:cs="Calibri Light"/>
          <w:b/>
          <w:bCs/>
          <w:kern w:val="0"/>
          <w:szCs w:val="21"/>
          <w14:ligatures w14:val="none"/>
        </w:rPr>
      </w:pPr>
      <w:r w:rsidRPr="00531C39">
        <w:rPr>
          <w:rFonts w:ascii="Calibri Light" w:eastAsia="Calibri Light" w:hAnsi="Calibri Light" w:cs="Calibri Light"/>
          <w:b/>
          <w:bCs/>
          <w:kern w:val="0"/>
          <w:szCs w:val="21"/>
          <w14:ligatures w14:val="none"/>
        </w:rPr>
        <w:t>Work Package 5: Targeted consultations and field intelligence</w:t>
      </w:r>
    </w:p>
    <w:p w14:paraId="0E1A8BB5" w14:textId="77777777" w:rsidR="007B2BC5" w:rsidRPr="00531C39" w:rsidRDefault="007B2BC5" w:rsidP="007B2BC5">
      <w:pPr>
        <w:spacing w:line="276" w:lineRule="auto"/>
        <w:jc w:val="both"/>
        <w:rPr>
          <w:rFonts w:ascii="Calibri Light" w:eastAsia="Calibri Light" w:hAnsi="Calibri Light" w:cs="Calibri Light"/>
          <w:kern w:val="0"/>
          <w:szCs w:val="21"/>
          <w14:ligatures w14:val="none"/>
        </w:rPr>
      </w:pPr>
      <w:r w:rsidRPr="00531C39">
        <w:rPr>
          <w:rFonts w:ascii="Calibri Light" w:eastAsia="Calibri Light" w:hAnsi="Calibri Light" w:cs="Calibri Light"/>
          <w:kern w:val="0"/>
          <w:szCs w:val="21"/>
          <w14:ligatures w14:val="none"/>
        </w:rPr>
        <w:t>The consultant will conduct targeted consultations with Power for Food core partners, relevant SNV staff, selected national actors, development partners, financial actors, private sector actors, civil society organisations, media or knowledge actors, and selected field-level stakeholders.</w:t>
      </w:r>
    </w:p>
    <w:p w14:paraId="2513C39B" w14:textId="77777777" w:rsidR="00202F81" w:rsidRDefault="00202F81" w:rsidP="007B2BC5">
      <w:pPr>
        <w:spacing w:line="276" w:lineRule="auto"/>
        <w:jc w:val="both"/>
        <w:rPr>
          <w:rFonts w:ascii="Calibri Light" w:eastAsia="Calibri Light" w:hAnsi="Calibri Light" w:cs="Calibri Light"/>
          <w:kern w:val="0"/>
          <w:szCs w:val="21"/>
          <w14:ligatures w14:val="none"/>
        </w:rPr>
      </w:pPr>
    </w:p>
    <w:p w14:paraId="2B6E4B90" w14:textId="667B590A" w:rsidR="007B2BC5" w:rsidRPr="007A199D" w:rsidRDefault="007B2BC5" w:rsidP="007B2BC5">
      <w:pPr>
        <w:spacing w:line="276" w:lineRule="auto"/>
        <w:jc w:val="both"/>
        <w:rPr>
          <w:rFonts w:ascii="Calibri Light" w:eastAsia="Calibri Light" w:hAnsi="Calibri Light" w:cs="Calibri Light"/>
          <w:kern w:val="0"/>
          <w:szCs w:val="21"/>
          <w14:ligatures w14:val="none"/>
        </w:rPr>
      </w:pPr>
      <w:r w:rsidRPr="007A199D">
        <w:rPr>
          <w:rFonts w:ascii="Calibri Light" w:eastAsia="Calibri Light" w:hAnsi="Calibri Light" w:cs="Calibri Light"/>
          <w:kern w:val="0"/>
          <w:szCs w:val="21"/>
          <w14:ligatures w14:val="none"/>
        </w:rPr>
        <w:t>The purpose of field engagement is not to develop district advocacy plans. Rather, it is to understand local priorities, bottlenecks, opportunities, actors, networks, demand signals, evidence gaps and influence dynamics that can inform the strategy, first annual action plan, champion identification and champion influencing pathways.</w:t>
      </w:r>
    </w:p>
    <w:p w14:paraId="6D0E3893" w14:textId="77777777" w:rsidR="00202F81" w:rsidRDefault="00202F81" w:rsidP="007B2BC5">
      <w:pPr>
        <w:spacing w:line="276" w:lineRule="auto"/>
        <w:jc w:val="both"/>
        <w:rPr>
          <w:rFonts w:ascii="Calibri Light" w:eastAsia="Calibri Light" w:hAnsi="Calibri Light" w:cs="Calibri Light"/>
          <w:kern w:val="0"/>
          <w:szCs w:val="21"/>
          <w14:ligatures w14:val="none"/>
        </w:rPr>
      </w:pPr>
    </w:p>
    <w:p w14:paraId="41559E9E" w14:textId="7A67BD51" w:rsidR="007B2BC5" w:rsidRPr="007D27B2" w:rsidRDefault="007B2BC5" w:rsidP="007B2BC5">
      <w:pPr>
        <w:spacing w:line="276" w:lineRule="auto"/>
        <w:jc w:val="both"/>
        <w:rPr>
          <w:rFonts w:ascii="Calibri Light" w:eastAsia="Calibri Light" w:hAnsi="Calibri Light" w:cs="Calibri Light"/>
          <w:kern w:val="0"/>
          <w:szCs w:val="21"/>
          <w14:ligatures w14:val="none"/>
        </w:rPr>
      </w:pPr>
      <w:r w:rsidRPr="007D27B2">
        <w:rPr>
          <w:rFonts w:ascii="Calibri Light" w:eastAsia="Calibri Light" w:hAnsi="Calibri Light" w:cs="Calibri Light"/>
          <w:kern w:val="0"/>
          <w:szCs w:val="21"/>
          <w14:ligatures w14:val="none"/>
        </w:rPr>
        <w:t>The consultant should propose during inception which districts, actors and consultation</w:t>
      </w:r>
      <w:r w:rsidR="007D27B2">
        <w:rPr>
          <w:rFonts w:ascii="Calibri Light" w:eastAsia="Calibri Light" w:hAnsi="Calibri Light" w:cs="Calibri Light"/>
          <w:kern w:val="0"/>
          <w:szCs w:val="21"/>
          <w14:ligatures w14:val="none"/>
        </w:rPr>
        <w:t xml:space="preserve"> the</w:t>
      </w:r>
      <w:r w:rsidRPr="00023F12">
        <w:rPr>
          <w:rFonts w:ascii="Calibri Light" w:eastAsia="Calibri Light" w:hAnsi="Calibri Light" w:cs="Calibri Light"/>
          <w:kern w:val="0"/>
          <w:szCs w:val="21"/>
          <w14:ligatures w14:val="none"/>
        </w:rPr>
        <w:t xml:space="preserve"> methods </w:t>
      </w:r>
      <w:r w:rsidR="007D27B2">
        <w:rPr>
          <w:rFonts w:ascii="Calibri Light" w:eastAsia="Calibri Light" w:hAnsi="Calibri Light" w:cs="Calibri Light"/>
          <w:kern w:val="0"/>
          <w:szCs w:val="21"/>
          <w14:ligatures w14:val="none"/>
        </w:rPr>
        <w:t xml:space="preserve">that </w:t>
      </w:r>
      <w:r w:rsidRPr="007D27B2">
        <w:rPr>
          <w:rFonts w:ascii="Calibri Light" w:eastAsia="Calibri Light" w:hAnsi="Calibri Light" w:cs="Calibri Light"/>
          <w:kern w:val="0"/>
          <w:szCs w:val="21"/>
          <w14:ligatures w14:val="none"/>
        </w:rPr>
        <w:t>will be used, and why. The process should be strategic and responsive rather than statistically representative. It may include key informant interviews, focus group discussions, small group consultations, partner consultations and validation moments, depending on what is feasible and relevant within the assignment.</w:t>
      </w:r>
    </w:p>
    <w:p w14:paraId="5B210128" w14:textId="77777777" w:rsidR="00202F81" w:rsidRDefault="00202F81" w:rsidP="007B2BC5">
      <w:pPr>
        <w:spacing w:line="276" w:lineRule="auto"/>
        <w:jc w:val="both"/>
        <w:rPr>
          <w:rFonts w:ascii="Calibri Light" w:eastAsia="Calibri Light" w:hAnsi="Calibri Light" w:cs="Calibri Light"/>
          <w:kern w:val="0"/>
          <w:szCs w:val="21"/>
          <w14:ligatures w14:val="none"/>
        </w:rPr>
      </w:pPr>
    </w:p>
    <w:p w14:paraId="0CB2DBEF" w14:textId="77DB1C00" w:rsidR="007B2BC5" w:rsidRPr="007D27B2" w:rsidRDefault="007B2BC5" w:rsidP="007B2BC5">
      <w:pPr>
        <w:spacing w:line="276" w:lineRule="auto"/>
        <w:jc w:val="both"/>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t xml:space="preserve">The consultant should </w:t>
      </w:r>
      <w:r w:rsidR="007D27B2" w:rsidRPr="007D27B2">
        <w:rPr>
          <w:rFonts w:ascii="Calibri Light" w:eastAsia="Calibri Light" w:hAnsi="Calibri Light" w:cs="Calibri Light"/>
          <w:kern w:val="0"/>
          <w:szCs w:val="21"/>
          <w14:ligatures w14:val="none"/>
        </w:rPr>
        <w:t>consider</w:t>
      </w:r>
      <w:r w:rsidRPr="007D27B2">
        <w:rPr>
          <w:rFonts w:ascii="Calibri Light" w:eastAsia="Calibri Light" w:hAnsi="Calibri Light" w:cs="Calibri Light"/>
          <w:kern w:val="0"/>
          <w:szCs w:val="21"/>
          <w14:ligatures w14:val="none"/>
        </w:rPr>
        <w:t xml:space="preserve"> ongoing and planned partner-led influencing processes, including policy dialogue opportunities and relevant programme-level influencing partnerships, and should identify complementarities rather than duplicating existing work.</w:t>
      </w:r>
    </w:p>
    <w:p w14:paraId="115CB2BA" w14:textId="77777777" w:rsidR="00202F81" w:rsidRDefault="00202F81" w:rsidP="00202F81">
      <w:pPr>
        <w:spacing w:line="276" w:lineRule="auto"/>
        <w:jc w:val="both"/>
        <w:rPr>
          <w:rFonts w:ascii="Calibri Light" w:eastAsia="Calibri Light" w:hAnsi="Calibri Light" w:cs="Calibri Light"/>
          <w:b/>
          <w:bCs/>
          <w:kern w:val="0"/>
          <w:szCs w:val="21"/>
          <w14:ligatures w14:val="none"/>
        </w:rPr>
      </w:pPr>
    </w:p>
    <w:p w14:paraId="5CFAADA8" w14:textId="77777777" w:rsidR="007D27B2" w:rsidRDefault="007B2BC5" w:rsidP="007B2BC5">
      <w:pPr>
        <w:spacing w:line="276" w:lineRule="auto"/>
        <w:jc w:val="both"/>
        <w:rPr>
          <w:rFonts w:ascii="Calibri Light" w:eastAsia="Calibri Light" w:hAnsi="Calibri Light" w:cs="Calibri Light"/>
          <w:b/>
          <w:bCs/>
          <w:kern w:val="0"/>
          <w:szCs w:val="21"/>
          <w14:ligatures w14:val="none"/>
        </w:rPr>
      </w:pPr>
      <w:r w:rsidRPr="007D27B2">
        <w:rPr>
          <w:rFonts w:ascii="Calibri Light" w:eastAsia="Calibri Light" w:hAnsi="Calibri Light" w:cs="Calibri Light"/>
          <w:b/>
          <w:bCs/>
          <w:kern w:val="0"/>
          <w:szCs w:val="21"/>
          <w14:ligatures w14:val="none"/>
        </w:rPr>
        <w:t>Work Package 6: Strategic direction, influencing priorities and champion selection framework</w:t>
      </w:r>
      <w:r w:rsidR="00202F81">
        <w:rPr>
          <w:rFonts w:ascii="Calibri Light" w:eastAsia="Calibri Light" w:hAnsi="Calibri Light" w:cs="Calibri Light"/>
          <w:b/>
          <w:bCs/>
          <w:kern w:val="0"/>
          <w:szCs w:val="21"/>
          <w14:ligatures w14:val="none"/>
        </w:rPr>
        <w:t xml:space="preserve"> </w:t>
      </w:r>
    </w:p>
    <w:p w14:paraId="17704E07" w14:textId="2BD9C8D7" w:rsidR="007B2BC5" w:rsidRPr="00023F12" w:rsidRDefault="007B2BC5" w:rsidP="007B2BC5">
      <w:pPr>
        <w:spacing w:line="276" w:lineRule="auto"/>
        <w:jc w:val="both"/>
        <w:rPr>
          <w:rFonts w:ascii="Calibri Light" w:eastAsia="Calibri Light" w:hAnsi="Calibri Light" w:cs="Calibri Light"/>
          <w:b/>
          <w:bCs/>
          <w:kern w:val="0"/>
          <w:szCs w:val="21"/>
          <w14:ligatures w14:val="none"/>
        </w:rPr>
      </w:pPr>
      <w:r w:rsidRPr="007D27B2">
        <w:rPr>
          <w:rFonts w:ascii="Calibri Light" w:eastAsia="Calibri Light" w:hAnsi="Calibri Light" w:cs="Calibri Light"/>
          <w:kern w:val="0"/>
          <w:szCs w:val="21"/>
          <w14:ligatures w14:val="none"/>
        </w:rPr>
        <w:t>Based on the desk review, partner consultations, stakeholder mapping, political economy analysis, policy and financing analysis, value-chain analysis and field intelligence, the consultant will develop a clear strategic direction for the Power for Food Uganda Advocacy and Influencing Strategy.</w:t>
      </w:r>
    </w:p>
    <w:p w14:paraId="4A6E26F4" w14:textId="77777777" w:rsidR="007B2BC5" w:rsidRDefault="007B2BC5" w:rsidP="007B2BC5">
      <w:pPr>
        <w:spacing w:line="276" w:lineRule="auto"/>
        <w:jc w:val="both"/>
        <w:rPr>
          <w:rFonts w:ascii="Calibri Light" w:eastAsia="Calibri Light" w:hAnsi="Calibri Light" w:cs="Calibri Light"/>
          <w:kern w:val="0"/>
          <w:szCs w:val="21"/>
          <w14:ligatures w14:val="none"/>
        </w:rPr>
      </w:pPr>
      <w:r w:rsidRPr="007D27B2">
        <w:rPr>
          <w:rFonts w:ascii="Calibri Light" w:eastAsia="Calibri Light" w:hAnsi="Calibri Light" w:cs="Calibri Light"/>
          <w:kern w:val="0"/>
          <w:szCs w:val="21"/>
          <w14:ligatures w14:val="none"/>
        </w:rPr>
        <w:lastRenderedPageBreak/>
        <w:t>This should include proposed influencing priorities, key audiences, entry points, narratives, relationships, evidence needs, risks, opportunity windows, sequencing considerations and potential low-hanging opportunities.</w:t>
      </w:r>
    </w:p>
    <w:p w14:paraId="480F7DCE" w14:textId="77777777" w:rsidR="00202F81" w:rsidRPr="007D27B2" w:rsidRDefault="00202F81" w:rsidP="007B2BC5">
      <w:pPr>
        <w:spacing w:line="276" w:lineRule="auto"/>
        <w:jc w:val="both"/>
        <w:rPr>
          <w:rFonts w:ascii="Calibri Light" w:eastAsia="Calibri Light" w:hAnsi="Calibri Light" w:cs="Calibri Light"/>
          <w:kern w:val="0"/>
          <w:szCs w:val="21"/>
          <w14:ligatures w14:val="none"/>
        </w:rPr>
      </w:pPr>
    </w:p>
    <w:p w14:paraId="7ED93242" w14:textId="77777777" w:rsidR="007B2BC5" w:rsidRPr="007D27B2" w:rsidRDefault="007B2BC5" w:rsidP="007B2BC5">
      <w:pPr>
        <w:spacing w:line="276" w:lineRule="auto"/>
        <w:jc w:val="both"/>
        <w:rPr>
          <w:rFonts w:ascii="Calibri Light" w:eastAsia="Calibri Light" w:hAnsi="Calibri Light" w:cs="Calibri Light"/>
          <w:kern w:val="0"/>
          <w:szCs w:val="21"/>
          <w14:ligatures w14:val="none"/>
        </w:rPr>
      </w:pPr>
      <w:r w:rsidRPr="007D27B2">
        <w:rPr>
          <w:rFonts w:ascii="Calibri Light" w:eastAsia="Calibri Light" w:hAnsi="Calibri Light" w:cs="Calibri Light"/>
          <w:kern w:val="0"/>
          <w:szCs w:val="21"/>
          <w14:ligatures w14:val="none"/>
        </w:rPr>
        <w:t>At this stage, the consultant will also define clear criteria for identifying, prioritising and selecting RA–PURE champions. The criteria should be linked to the emerging strategy and should consider legitimacy, influence, networks, local relevance, willingness to engage, readiness to co-create, connection to RA–PURE priorities, and potential to mobilise or amplify evidence, narratives and action through existing constituencies or spaces of influence.</w:t>
      </w:r>
    </w:p>
    <w:p w14:paraId="3E7F0003" w14:textId="77777777" w:rsidR="00202F81" w:rsidRDefault="00202F81" w:rsidP="007B2BC5">
      <w:pPr>
        <w:spacing w:line="276" w:lineRule="auto"/>
        <w:jc w:val="both"/>
        <w:rPr>
          <w:rFonts w:ascii="Calibri Light" w:eastAsia="Calibri Light" w:hAnsi="Calibri Light" w:cs="Calibri Light"/>
          <w:kern w:val="0"/>
          <w:szCs w:val="21"/>
          <w14:ligatures w14:val="none"/>
        </w:rPr>
      </w:pPr>
    </w:p>
    <w:p w14:paraId="6D6A0316" w14:textId="44E273BD" w:rsidR="007B2BC5" w:rsidRPr="007D27B2" w:rsidRDefault="007B2BC5" w:rsidP="007B2BC5">
      <w:pPr>
        <w:spacing w:line="276" w:lineRule="auto"/>
        <w:jc w:val="both"/>
        <w:rPr>
          <w:rFonts w:ascii="Calibri Light" w:eastAsia="Calibri Light" w:hAnsi="Calibri Light" w:cs="Calibri Light"/>
          <w:kern w:val="0"/>
          <w:szCs w:val="21"/>
          <w14:ligatures w14:val="none"/>
        </w:rPr>
      </w:pPr>
      <w:r w:rsidRPr="007D27B2">
        <w:rPr>
          <w:rFonts w:ascii="Calibri Light" w:eastAsia="Calibri Light" w:hAnsi="Calibri Light" w:cs="Calibri Light"/>
          <w:kern w:val="0"/>
          <w:szCs w:val="21"/>
          <w14:ligatures w14:val="none"/>
        </w:rPr>
        <w:t>The consultant should use these criteria to develop a proposed shortlist of potential RA–PURE champions or champion institutions for discussion and validation with SNV and relevant partners.</w:t>
      </w:r>
    </w:p>
    <w:p w14:paraId="73C4EEE4" w14:textId="77777777" w:rsidR="00202F81" w:rsidRDefault="00202F81" w:rsidP="00202F81">
      <w:pPr>
        <w:spacing w:line="276" w:lineRule="auto"/>
        <w:jc w:val="both"/>
        <w:rPr>
          <w:rFonts w:ascii="Calibri Light" w:eastAsia="Calibri Light" w:hAnsi="Calibri Light" w:cs="Calibri Light"/>
          <w:b/>
          <w:bCs/>
          <w:kern w:val="0"/>
          <w:szCs w:val="21"/>
          <w14:ligatures w14:val="none"/>
        </w:rPr>
      </w:pPr>
    </w:p>
    <w:p w14:paraId="4D8BDE61" w14:textId="77777777" w:rsidR="007D27B2" w:rsidRDefault="007B2BC5" w:rsidP="007B2BC5">
      <w:pPr>
        <w:spacing w:line="276" w:lineRule="auto"/>
        <w:jc w:val="both"/>
        <w:rPr>
          <w:rFonts w:ascii="Calibri Light" w:eastAsia="Calibri Light" w:hAnsi="Calibri Light" w:cs="Calibri Light"/>
          <w:b/>
          <w:bCs/>
          <w:kern w:val="0"/>
          <w:szCs w:val="21"/>
          <w14:ligatures w14:val="none"/>
        </w:rPr>
      </w:pPr>
      <w:r w:rsidRPr="00023F12">
        <w:rPr>
          <w:rFonts w:ascii="Calibri Light" w:eastAsia="Calibri Light" w:hAnsi="Calibri Light" w:cs="Calibri Light"/>
          <w:b/>
          <w:bCs/>
          <w:kern w:val="0"/>
          <w:szCs w:val="21"/>
          <w14:ligatures w14:val="none"/>
        </w:rPr>
        <w:t>Work Package 7: Champion selection, collaborative capacity and support-needs assessment, and co-created influencing pathways</w:t>
      </w:r>
      <w:r w:rsidR="00202F81">
        <w:rPr>
          <w:rFonts w:ascii="Calibri Light" w:eastAsia="Calibri Light" w:hAnsi="Calibri Light" w:cs="Calibri Light"/>
          <w:b/>
          <w:bCs/>
          <w:kern w:val="0"/>
          <w:szCs w:val="21"/>
          <w14:ligatures w14:val="none"/>
        </w:rPr>
        <w:t xml:space="preserve"> </w:t>
      </w:r>
    </w:p>
    <w:p w14:paraId="44314D1E" w14:textId="450AE1F9" w:rsidR="007B2BC5" w:rsidRPr="00023F12" w:rsidRDefault="007B2BC5" w:rsidP="007B2BC5">
      <w:pPr>
        <w:spacing w:line="276" w:lineRule="auto"/>
        <w:jc w:val="both"/>
        <w:rPr>
          <w:rFonts w:ascii="Calibri Light" w:eastAsia="Calibri Light" w:hAnsi="Calibri Light" w:cs="Calibri Light"/>
          <w:b/>
          <w:bCs/>
          <w:kern w:val="0"/>
          <w:szCs w:val="21"/>
          <w14:ligatures w14:val="none"/>
        </w:rPr>
      </w:pPr>
      <w:r w:rsidRPr="007D27B2">
        <w:rPr>
          <w:rFonts w:ascii="Calibri Light" w:eastAsia="Calibri Light" w:hAnsi="Calibri Light" w:cs="Calibri Light"/>
          <w:kern w:val="0"/>
          <w:szCs w:val="21"/>
          <w14:ligatures w14:val="none"/>
        </w:rPr>
        <w:t>The consultant will support the prioritisation and selection of a manageable number of RA–PURE champions, indicatively around five champions or champion institutions.</w:t>
      </w:r>
    </w:p>
    <w:p w14:paraId="0808BB87" w14:textId="77777777" w:rsidR="00202F81" w:rsidRDefault="00202F81" w:rsidP="007B2BC5">
      <w:pPr>
        <w:spacing w:line="276" w:lineRule="auto"/>
        <w:jc w:val="both"/>
        <w:rPr>
          <w:rFonts w:ascii="Calibri Light" w:eastAsia="Calibri Light" w:hAnsi="Calibri Light" w:cs="Calibri Light"/>
          <w:kern w:val="0"/>
          <w:szCs w:val="21"/>
          <w14:ligatures w14:val="none"/>
        </w:rPr>
      </w:pPr>
    </w:p>
    <w:p w14:paraId="32685E40" w14:textId="215D0154" w:rsidR="007B2BC5" w:rsidRPr="007D27B2" w:rsidRDefault="007B2BC5" w:rsidP="007B2BC5">
      <w:pPr>
        <w:spacing w:line="276" w:lineRule="auto"/>
        <w:jc w:val="both"/>
        <w:rPr>
          <w:rFonts w:ascii="Calibri Light" w:eastAsia="Calibri Light" w:hAnsi="Calibri Light" w:cs="Calibri Light"/>
          <w:kern w:val="0"/>
          <w:szCs w:val="21"/>
          <w14:ligatures w14:val="none"/>
        </w:rPr>
      </w:pPr>
      <w:r w:rsidRPr="007D27B2">
        <w:rPr>
          <w:rFonts w:ascii="Calibri Light" w:eastAsia="Calibri Light" w:hAnsi="Calibri Light" w:cs="Calibri Light"/>
          <w:kern w:val="0"/>
          <w:szCs w:val="21"/>
          <w14:ligatures w14:val="none"/>
        </w:rPr>
        <w:t>Selected champions should be local, district-level or grassroots actors with legitimacy, influence, networks, local relevance, willingness to engage, and potential to advance specific RA–PURE influencing priorities through their own roles, constituencies and spaces of influence. The selection process should consider how women, youth and other locally relevant groups can be meaningfully represented or amplified, without imposing tokenistic participation.</w:t>
      </w:r>
    </w:p>
    <w:p w14:paraId="465D8A60" w14:textId="77777777" w:rsidR="00202F81" w:rsidRDefault="00202F81" w:rsidP="007B2BC5">
      <w:pPr>
        <w:spacing w:line="276" w:lineRule="auto"/>
        <w:jc w:val="both"/>
        <w:rPr>
          <w:rFonts w:ascii="Calibri Light" w:eastAsia="Calibri Light" w:hAnsi="Calibri Light" w:cs="Calibri Light"/>
          <w:kern w:val="0"/>
          <w:szCs w:val="21"/>
          <w14:ligatures w14:val="none"/>
        </w:rPr>
      </w:pPr>
    </w:p>
    <w:p w14:paraId="68F49BBB" w14:textId="611D9156" w:rsidR="007B2BC5" w:rsidRPr="007D27B2" w:rsidRDefault="007B2BC5" w:rsidP="007B2BC5">
      <w:pPr>
        <w:spacing w:line="276" w:lineRule="auto"/>
        <w:jc w:val="both"/>
        <w:rPr>
          <w:rFonts w:ascii="Calibri Light" w:eastAsia="Calibri Light" w:hAnsi="Calibri Light" w:cs="Calibri Light"/>
          <w:kern w:val="0"/>
          <w:szCs w:val="21"/>
          <w14:ligatures w14:val="none"/>
        </w:rPr>
      </w:pPr>
      <w:r w:rsidRPr="007D27B2">
        <w:rPr>
          <w:rFonts w:ascii="Calibri Light" w:eastAsia="Calibri Light" w:hAnsi="Calibri Light" w:cs="Calibri Light"/>
          <w:kern w:val="0"/>
          <w:szCs w:val="21"/>
          <w14:ligatures w14:val="none"/>
        </w:rPr>
        <w:t>The consultant will conduct a collaborative capacity and support-needs assessment with selected and willing champions. This should identify existing strengths, capacity gaps, evidence needs, knowledge needs, stories, messages, tools, relationships, skills and coordination support required to help champions integrate and amplify RA–PURE priorities within their own mandates, networks and influence spaces.</w:t>
      </w:r>
    </w:p>
    <w:p w14:paraId="0E0EA41A" w14:textId="77777777" w:rsidR="00202F81" w:rsidRDefault="00202F81" w:rsidP="007B2BC5">
      <w:pPr>
        <w:spacing w:line="276" w:lineRule="auto"/>
        <w:jc w:val="both"/>
        <w:rPr>
          <w:rFonts w:ascii="Calibri Light" w:eastAsia="Calibri Light" w:hAnsi="Calibri Light" w:cs="Calibri Light"/>
          <w:kern w:val="0"/>
          <w:szCs w:val="21"/>
          <w14:ligatures w14:val="none"/>
        </w:rPr>
      </w:pPr>
    </w:p>
    <w:p w14:paraId="0B075703" w14:textId="1EBB2F34" w:rsidR="007B2BC5" w:rsidRPr="007D27B2" w:rsidRDefault="007B2BC5" w:rsidP="007B2BC5">
      <w:pPr>
        <w:spacing w:line="276" w:lineRule="auto"/>
        <w:jc w:val="both"/>
        <w:rPr>
          <w:rFonts w:ascii="Calibri Light" w:eastAsia="Calibri Light" w:hAnsi="Calibri Light" w:cs="Calibri Light"/>
          <w:kern w:val="0"/>
          <w:szCs w:val="21"/>
          <w14:ligatures w14:val="none"/>
        </w:rPr>
      </w:pPr>
      <w:r w:rsidRPr="007D27B2">
        <w:rPr>
          <w:rFonts w:ascii="Calibri Light" w:eastAsia="Calibri Light" w:hAnsi="Calibri Light" w:cs="Calibri Light"/>
          <w:kern w:val="0"/>
          <w:szCs w:val="21"/>
          <w14:ligatures w14:val="none"/>
        </w:rPr>
        <w:t>The consultant will then facilitate the co-creation of practical advocacy/influencing pathways or plans with selected and willing champions. These plans should be aligned with the broader Power for Food Uganda Advocacy and Influencing Strategy and first annual action plan, while remaining grounded in each champion’s own role, network, priorities and realistic influence opportunities.</w:t>
      </w:r>
    </w:p>
    <w:p w14:paraId="413AF9F9" w14:textId="77777777" w:rsidR="00202F81" w:rsidRDefault="00202F81" w:rsidP="007B2BC5">
      <w:pPr>
        <w:spacing w:line="276" w:lineRule="auto"/>
        <w:jc w:val="both"/>
        <w:rPr>
          <w:rFonts w:ascii="Calibri Light" w:eastAsia="Calibri Light" w:hAnsi="Calibri Light" w:cs="Calibri Light"/>
          <w:kern w:val="0"/>
          <w:szCs w:val="21"/>
          <w14:ligatures w14:val="none"/>
        </w:rPr>
      </w:pPr>
    </w:p>
    <w:p w14:paraId="33A1CE28" w14:textId="6FDB0AD1" w:rsidR="007B2BC5" w:rsidRPr="007D27B2" w:rsidRDefault="007B2BC5" w:rsidP="007B2BC5">
      <w:pPr>
        <w:spacing w:line="276" w:lineRule="auto"/>
        <w:jc w:val="both"/>
        <w:rPr>
          <w:rFonts w:ascii="Calibri Light" w:eastAsia="Calibri Light" w:hAnsi="Calibri Light" w:cs="Calibri Light"/>
          <w:kern w:val="0"/>
          <w:szCs w:val="21"/>
          <w14:ligatures w14:val="none"/>
        </w:rPr>
      </w:pPr>
      <w:r w:rsidRPr="007D27B2">
        <w:rPr>
          <w:rFonts w:ascii="Calibri Light" w:eastAsia="Calibri Light" w:hAnsi="Calibri Light" w:cs="Calibri Light"/>
          <w:kern w:val="0"/>
          <w:szCs w:val="21"/>
          <w14:ligatures w14:val="none"/>
        </w:rPr>
        <w:t>The champion plans should include practical actions, roles, timelines, support needs, indicative resource requirements and, where relevant, opportunities for co-investment or joint implementation. They may also identify how champions can generate, document and channel practice-based evidence, stories, demand signals, local bottlenecks and implementation lessons from their constituencies, networks or territories to inform learning, messaging and influencing.</w:t>
      </w:r>
    </w:p>
    <w:p w14:paraId="21FACE1D" w14:textId="77777777" w:rsidR="00202F81" w:rsidRDefault="00202F81" w:rsidP="007B2BC5">
      <w:pPr>
        <w:spacing w:line="276" w:lineRule="auto"/>
        <w:jc w:val="both"/>
        <w:rPr>
          <w:rFonts w:ascii="Calibri Light" w:eastAsia="Calibri Light" w:hAnsi="Calibri Light" w:cs="Calibri Light"/>
          <w:kern w:val="0"/>
          <w:szCs w:val="21"/>
          <w14:ligatures w14:val="none"/>
        </w:rPr>
      </w:pPr>
    </w:p>
    <w:p w14:paraId="616E939F" w14:textId="61F22824" w:rsidR="007B2BC5" w:rsidRPr="00023F12" w:rsidRDefault="007B2BC5" w:rsidP="007B2BC5">
      <w:pPr>
        <w:spacing w:line="276" w:lineRule="auto"/>
        <w:jc w:val="both"/>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t>The champion pathways should be validated and socialised with the selected champions to ensure ownership, feasibility and alignment with their existing mandates and influence spaces.</w:t>
      </w:r>
    </w:p>
    <w:p w14:paraId="2929E621" w14:textId="77777777" w:rsidR="00202F81" w:rsidRDefault="00202F81" w:rsidP="00202F81">
      <w:pPr>
        <w:spacing w:line="276" w:lineRule="auto"/>
        <w:jc w:val="both"/>
        <w:rPr>
          <w:rFonts w:ascii="Calibri Light" w:eastAsia="Calibri Light" w:hAnsi="Calibri Light" w:cs="Calibri Light"/>
          <w:b/>
          <w:bCs/>
          <w:kern w:val="0"/>
          <w:szCs w:val="21"/>
          <w14:ligatures w14:val="none"/>
        </w:rPr>
      </w:pPr>
    </w:p>
    <w:p w14:paraId="6A22125A" w14:textId="11E56A40" w:rsidR="007B2BC5" w:rsidRPr="007D27B2" w:rsidRDefault="007B2BC5" w:rsidP="007D27B2">
      <w:pPr>
        <w:spacing w:line="276" w:lineRule="auto"/>
        <w:jc w:val="both"/>
        <w:rPr>
          <w:rFonts w:ascii="Calibri Light" w:eastAsia="Calibri Light" w:hAnsi="Calibri Light" w:cs="Calibri Light"/>
          <w:b/>
          <w:bCs/>
          <w:kern w:val="0"/>
          <w:szCs w:val="21"/>
          <w14:ligatures w14:val="none"/>
        </w:rPr>
      </w:pPr>
      <w:r w:rsidRPr="007D27B2">
        <w:rPr>
          <w:rFonts w:ascii="Calibri Light" w:eastAsia="Calibri Light" w:hAnsi="Calibri Light" w:cs="Calibri Light"/>
          <w:b/>
          <w:bCs/>
          <w:kern w:val="0"/>
          <w:szCs w:val="21"/>
          <w14:ligatures w14:val="none"/>
        </w:rPr>
        <w:t>Work Package 8: Strategy development, first annual action plan, advocacy tools and validation</w:t>
      </w:r>
    </w:p>
    <w:p w14:paraId="3826ED7F" w14:textId="77777777" w:rsidR="007B2BC5" w:rsidRPr="007D27B2" w:rsidRDefault="007B2BC5" w:rsidP="007B2BC5">
      <w:pPr>
        <w:spacing w:line="276" w:lineRule="auto"/>
        <w:jc w:val="both"/>
        <w:rPr>
          <w:rFonts w:ascii="Calibri Light" w:eastAsia="Calibri Light" w:hAnsi="Calibri Light" w:cs="Calibri Light"/>
          <w:kern w:val="0"/>
          <w:szCs w:val="21"/>
          <w14:ligatures w14:val="none"/>
        </w:rPr>
      </w:pPr>
      <w:r w:rsidRPr="007D27B2">
        <w:rPr>
          <w:rFonts w:ascii="Calibri Light" w:eastAsia="Calibri Light" w:hAnsi="Calibri Light" w:cs="Calibri Light"/>
          <w:kern w:val="0"/>
          <w:szCs w:val="21"/>
          <w14:ligatures w14:val="none"/>
        </w:rPr>
        <w:t>The consultant will develop the Power for Food Uganda Advocacy and Influencing Strategy for 2026–2031.</w:t>
      </w:r>
    </w:p>
    <w:p w14:paraId="48720311" w14:textId="77777777" w:rsidR="007B2BC5" w:rsidRPr="007D27B2" w:rsidRDefault="007B2BC5" w:rsidP="007B2BC5">
      <w:pPr>
        <w:spacing w:line="276" w:lineRule="auto"/>
        <w:jc w:val="both"/>
        <w:rPr>
          <w:rFonts w:ascii="Calibri Light" w:eastAsia="Calibri Light" w:hAnsi="Calibri Light" w:cs="Calibri Light"/>
          <w:kern w:val="0"/>
          <w:szCs w:val="21"/>
          <w14:ligatures w14:val="none"/>
        </w:rPr>
      </w:pPr>
      <w:r w:rsidRPr="007D27B2">
        <w:rPr>
          <w:rFonts w:ascii="Calibri Light" w:eastAsia="Calibri Light" w:hAnsi="Calibri Light" w:cs="Calibri Light"/>
          <w:kern w:val="0"/>
          <w:szCs w:val="21"/>
          <w14:ligatures w14:val="none"/>
        </w:rPr>
        <w:lastRenderedPageBreak/>
        <w:t>The strategy should position the RA–PURE nexus as a strategic economic, policy and systems transformation agenda in Uganda. It should clarify influencing priorities, target audiences, entry points, narratives, relationships, evidence needs, communication channels, partner roles, champion roles, risks, opportunities and sequencing.</w:t>
      </w:r>
    </w:p>
    <w:p w14:paraId="2983FC1E" w14:textId="77777777" w:rsidR="00202F81" w:rsidRDefault="00202F81" w:rsidP="007B2BC5">
      <w:pPr>
        <w:spacing w:line="276" w:lineRule="auto"/>
        <w:jc w:val="both"/>
        <w:rPr>
          <w:rFonts w:ascii="Calibri Light" w:eastAsia="Calibri Light" w:hAnsi="Calibri Light" w:cs="Calibri Light"/>
          <w:kern w:val="0"/>
          <w:szCs w:val="21"/>
          <w14:ligatures w14:val="none"/>
        </w:rPr>
      </w:pPr>
    </w:p>
    <w:p w14:paraId="58EC8C86" w14:textId="3B9DA306" w:rsidR="007B2BC5" w:rsidRPr="007D27B2" w:rsidRDefault="007B2BC5" w:rsidP="007B2BC5">
      <w:pPr>
        <w:spacing w:line="276" w:lineRule="auto"/>
        <w:jc w:val="both"/>
        <w:rPr>
          <w:rFonts w:ascii="Calibri Light" w:eastAsia="Calibri Light" w:hAnsi="Calibri Light" w:cs="Calibri Light"/>
          <w:kern w:val="0"/>
          <w:szCs w:val="21"/>
          <w14:ligatures w14:val="none"/>
        </w:rPr>
      </w:pPr>
      <w:r w:rsidRPr="007D27B2">
        <w:rPr>
          <w:rFonts w:ascii="Calibri Light" w:eastAsia="Calibri Light" w:hAnsi="Calibri Light" w:cs="Calibri Light"/>
          <w:kern w:val="0"/>
          <w:szCs w:val="21"/>
          <w14:ligatures w14:val="none"/>
        </w:rPr>
        <w:t>The consultant will also prepare a practical first annual Advocacy and Influencing Action Plan. This plan should translate the strategy into priority actions, target audiences, messages, engagement opportunities, responsible actors, timelines, coordination needs, indicative resource requirements and opportunities for joint action by SNV, core partners and selected champions.</w:t>
      </w:r>
    </w:p>
    <w:p w14:paraId="150D1B56" w14:textId="77777777" w:rsidR="00202F81" w:rsidRDefault="00202F81" w:rsidP="007B2BC5">
      <w:pPr>
        <w:spacing w:line="276" w:lineRule="auto"/>
        <w:jc w:val="both"/>
        <w:rPr>
          <w:rFonts w:ascii="Calibri Light" w:eastAsia="Calibri Light" w:hAnsi="Calibri Light" w:cs="Calibri Light"/>
          <w:kern w:val="0"/>
          <w:szCs w:val="21"/>
          <w14:ligatures w14:val="none"/>
        </w:rPr>
      </w:pPr>
    </w:p>
    <w:p w14:paraId="05D7D95C" w14:textId="6CD72757" w:rsidR="007B2BC5" w:rsidRPr="007D27B2" w:rsidRDefault="007B2BC5" w:rsidP="007B2BC5">
      <w:pPr>
        <w:spacing w:line="276" w:lineRule="auto"/>
        <w:jc w:val="both"/>
        <w:rPr>
          <w:rFonts w:ascii="Calibri Light" w:eastAsia="Calibri Light" w:hAnsi="Calibri Light" w:cs="Calibri Light"/>
          <w:kern w:val="0"/>
          <w:szCs w:val="21"/>
          <w14:ligatures w14:val="none"/>
        </w:rPr>
      </w:pPr>
      <w:r w:rsidRPr="007D27B2">
        <w:rPr>
          <w:rFonts w:ascii="Calibri Light" w:eastAsia="Calibri Light" w:hAnsi="Calibri Light" w:cs="Calibri Light"/>
          <w:kern w:val="0"/>
          <w:szCs w:val="21"/>
          <w14:ligatures w14:val="none"/>
        </w:rPr>
        <w:t>The consultant will develop practical advocacy, influencing and communication tools that translate RA–PURE evidence, field realities, stories, value-chain insights and market-system analysis into clear, audience-specific messages. These tools may include, as justified by the strategy, policy briefs, ministerial memos, message houses, audience-specific impact notes, talking points, constituency or value-chain fact sheets, and other materials that can support engagement with government, donors, development partners, financial institutions, private sector actors, civil society, media, grassroots actors and other relevant audiences.</w:t>
      </w:r>
    </w:p>
    <w:p w14:paraId="6CB0A7C3" w14:textId="77777777" w:rsidR="00202F81" w:rsidRDefault="00202F81" w:rsidP="007B2BC5">
      <w:pPr>
        <w:spacing w:line="276" w:lineRule="auto"/>
        <w:jc w:val="both"/>
        <w:rPr>
          <w:rFonts w:ascii="Calibri Light" w:eastAsia="Calibri Light" w:hAnsi="Calibri Light" w:cs="Calibri Light"/>
          <w:kern w:val="0"/>
          <w:szCs w:val="21"/>
          <w14:ligatures w14:val="none"/>
        </w:rPr>
      </w:pPr>
    </w:p>
    <w:p w14:paraId="44BA4862" w14:textId="79C7450B" w:rsidR="007B2BC5" w:rsidRPr="007D27B2" w:rsidRDefault="007B2BC5" w:rsidP="007B2BC5">
      <w:pPr>
        <w:spacing w:line="276" w:lineRule="auto"/>
        <w:jc w:val="both"/>
        <w:rPr>
          <w:rFonts w:ascii="Calibri Light" w:eastAsia="Calibri Light" w:hAnsi="Calibri Light" w:cs="Calibri Light"/>
          <w:kern w:val="0"/>
          <w:szCs w:val="21"/>
          <w14:ligatures w14:val="none"/>
        </w:rPr>
      </w:pPr>
      <w:r w:rsidRPr="007D27B2">
        <w:rPr>
          <w:rFonts w:ascii="Calibri Light" w:eastAsia="Calibri Light" w:hAnsi="Calibri Light" w:cs="Calibri Light"/>
          <w:kern w:val="0"/>
          <w:szCs w:val="21"/>
          <w14:ligatures w14:val="none"/>
        </w:rPr>
        <w:t>The draft strategy, first annual action plan and relevant tools should be validated and socialised with SNV, core partners, selected champions and relevant stakeholders. Feedback should be incorporated into the final version.</w:t>
      </w:r>
    </w:p>
    <w:p w14:paraId="27DE3190" w14:textId="77777777" w:rsidR="00202F81" w:rsidRDefault="00202F81" w:rsidP="00202F81">
      <w:pPr>
        <w:spacing w:line="276" w:lineRule="auto"/>
        <w:jc w:val="both"/>
        <w:rPr>
          <w:rFonts w:ascii="Calibri Light" w:eastAsia="Calibri Light" w:hAnsi="Calibri Light" w:cs="Calibri Light"/>
          <w:b/>
          <w:bCs/>
          <w:kern w:val="0"/>
          <w:szCs w:val="21"/>
          <w14:ligatures w14:val="none"/>
        </w:rPr>
      </w:pPr>
    </w:p>
    <w:p w14:paraId="5335C15D" w14:textId="77777777" w:rsidR="007D27B2" w:rsidRDefault="007B2BC5" w:rsidP="007B2BC5">
      <w:pPr>
        <w:spacing w:line="276" w:lineRule="auto"/>
        <w:jc w:val="both"/>
        <w:rPr>
          <w:rFonts w:ascii="Calibri Light" w:eastAsia="Calibri Light" w:hAnsi="Calibri Light" w:cs="Calibri Light"/>
          <w:b/>
          <w:bCs/>
          <w:kern w:val="0"/>
          <w:szCs w:val="21"/>
          <w14:ligatures w14:val="none"/>
        </w:rPr>
      </w:pPr>
      <w:r w:rsidRPr="007D27B2">
        <w:rPr>
          <w:rFonts w:ascii="Calibri Light" w:eastAsia="Calibri Light" w:hAnsi="Calibri Light" w:cs="Calibri Light"/>
          <w:b/>
          <w:bCs/>
          <w:kern w:val="0"/>
          <w:szCs w:val="21"/>
          <w14:ligatures w14:val="none"/>
        </w:rPr>
        <w:t>Work Package 9: MEL alignment and practical tracking</w:t>
      </w:r>
      <w:r w:rsidR="00202F81">
        <w:rPr>
          <w:rFonts w:ascii="Calibri Light" w:eastAsia="Calibri Light" w:hAnsi="Calibri Light" w:cs="Calibri Light"/>
          <w:b/>
          <w:bCs/>
          <w:kern w:val="0"/>
          <w:szCs w:val="21"/>
          <w14:ligatures w14:val="none"/>
        </w:rPr>
        <w:t xml:space="preserve"> </w:t>
      </w:r>
    </w:p>
    <w:p w14:paraId="6382BB57" w14:textId="27DE5131" w:rsidR="007B2BC5" w:rsidRDefault="007D27B2" w:rsidP="007B2BC5">
      <w:pPr>
        <w:spacing w:line="276" w:lineRule="auto"/>
        <w:jc w:val="both"/>
        <w:rPr>
          <w:rFonts w:ascii="Calibri Light" w:eastAsia="Calibri Light" w:hAnsi="Calibri Light" w:cs="Calibri Light"/>
          <w:kern w:val="0"/>
          <w:szCs w:val="21"/>
          <w14:ligatures w14:val="none"/>
        </w:rPr>
      </w:pPr>
      <w:r>
        <w:rPr>
          <w:rFonts w:ascii="Calibri Light" w:eastAsia="Calibri Light" w:hAnsi="Calibri Light" w:cs="Calibri Light"/>
          <w:kern w:val="0"/>
          <w:szCs w:val="21"/>
          <w14:ligatures w14:val="none"/>
        </w:rPr>
        <w:t>T</w:t>
      </w:r>
      <w:r w:rsidR="00A02E5F" w:rsidRPr="00A02E5F">
        <w:rPr>
          <w:rFonts w:ascii="Calibri Light" w:eastAsia="Calibri Light" w:hAnsi="Calibri Light" w:cs="Calibri Light"/>
          <w:kern w:val="0"/>
          <w:szCs w:val="21"/>
          <w14:ligatures w14:val="none"/>
        </w:rPr>
        <w:t>he</w:t>
      </w:r>
      <w:r w:rsidR="007B2BC5" w:rsidRPr="007D27B2">
        <w:rPr>
          <w:rFonts w:ascii="Calibri Light" w:eastAsia="Calibri Light" w:hAnsi="Calibri Light" w:cs="Calibri Light"/>
          <w:kern w:val="0"/>
          <w:szCs w:val="21"/>
          <w14:ligatures w14:val="none"/>
        </w:rPr>
        <w:t xml:space="preserve"> consultant will review and align the advocacy and influencing strategy, first annual action plan and champion influencing pathways with the existing Power for Food MEL and learning framework.</w:t>
      </w:r>
      <w:r w:rsidR="00202F81">
        <w:rPr>
          <w:rFonts w:ascii="Calibri Light" w:eastAsia="Calibri Light" w:hAnsi="Calibri Light" w:cs="Calibri Light"/>
          <w:kern w:val="0"/>
          <w:szCs w:val="21"/>
          <w14:ligatures w14:val="none"/>
        </w:rPr>
        <w:t xml:space="preserve"> </w:t>
      </w:r>
      <w:r w:rsidR="007B2BC5" w:rsidRPr="007D27B2">
        <w:rPr>
          <w:rFonts w:ascii="Calibri Light" w:eastAsia="Calibri Light" w:hAnsi="Calibri Light" w:cs="Calibri Light"/>
          <w:kern w:val="0"/>
          <w:szCs w:val="21"/>
          <w14:ligatures w14:val="none"/>
        </w:rPr>
        <w:t>This should ensure overall coherence with the LEARN, LINK and LEVERAGE pathways, while conducting a specific zoom-in on LEVERAGE-related outcomes, system signals and rubrics. The consultant should not create a parallel MEL system.</w:t>
      </w:r>
    </w:p>
    <w:p w14:paraId="4FF2918B" w14:textId="77777777" w:rsidR="00202F81" w:rsidRPr="007D27B2" w:rsidRDefault="00202F81" w:rsidP="007B2BC5">
      <w:pPr>
        <w:spacing w:line="276" w:lineRule="auto"/>
        <w:jc w:val="both"/>
        <w:rPr>
          <w:rFonts w:ascii="Calibri Light" w:eastAsia="Calibri Light" w:hAnsi="Calibri Light" w:cs="Calibri Light"/>
          <w:kern w:val="0"/>
          <w:szCs w:val="21"/>
          <w14:ligatures w14:val="none"/>
        </w:rPr>
      </w:pPr>
    </w:p>
    <w:p w14:paraId="2959DD9C" w14:textId="77777777" w:rsidR="007B2BC5" w:rsidRPr="007D27B2" w:rsidRDefault="007B2BC5" w:rsidP="007B2BC5">
      <w:pPr>
        <w:spacing w:line="276" w:lineRule="auto"/>
        <w:jc w:val="both"/>
        <w:rPr>
          <w:rFonts w:ascii="Calibri Light" w:eastAsia="Calibri Light" w:hAnsi="Calibri Light" w:cs="Calibri Light"/>
          <w:kern w:val="0"/>
          <w:szCs w:val="21"/>
          <w14:ligatures w14:val="none"/>
        </w:rPr>
      </w:pPr>
      <w:r w:rsidRPr="007D27B2">
        <w:rPr>
          <w:rFonts w:ascii="Calibri Light" w:eastAsia="Calibri Light" w:hAnsi="Calibri Light" w:cs="Calibri Light"/>
          <w:kern w:val="0"/>
          <w:szCs w:val="21"/>
          <w14:ligatures w14:val="none"/>
        </w:rPr>
        <w:t>Instead, the consultant should propose practical tracking approaches that help Power for Food monitor how the advocacy and influencing strategy, annual action plan and champion pathways contribute to policy, financing, investment, institutional coordination, resource mobilisation, systems transformation and adaptive learning outcomes</w:t>
      </w:r>
    </w:p>
    <w:p w14:paraId="456CAEAE" w14:textId="77777777" w:rsidR="007B2BC5" w:rsidRDefault="007B2BC5" w:rsidP="007834E8">
      <w:pPr>
        <w:spacing w:line="276" w:lineRule="auto"/>
        <w:jc w:val="both"/>
        <w:rPr>
          <w:rFonts w:ascii="Calibri Light" w:eastAsia="Calibri Light" w:hAnsi="Calibri Light" w:cs="Calibri Light"/>
          <w:kern w:val="0"/>
          <w:szCs w:val="21"/>
          <w14:ligatures w14:val="none"/>
        </w:rPr>
      </w:pPr>
    </w:p>
    <w:p w14:paraId="4BB585F5" w14:textId="77777777" w:rsidR="0095365D" w:rsidRDefault="0095365D" w:rsidP="007834E8">
      <w:pPr>
        <w:spacing w:line="276" w:lineRule="auto"/>
        <w:jc w:val="both"/>
        <w:rPr>
          <w:rFonts w:ascii="Calibri Light" w:eastAsia="Calibri Light" w:hAnsi="Calibri Light" w:cs="Calibri Light"/>
          <w:kern w:val="0"/>
          <w:szCs w:val="21"/>
          <w14:ligatures w14:val="none"/>
        </w:rPr>
      </w:pPr>
    </w:p>
    <w:p w14:paraId="060E7B1D" w14:textId="77777777" w:rsidR="0095365D" w:rsidRPr="007834E8" w:rsidRDefault="0095365D" w:rsidP="007834E8">
      <w:pPr>
        <w:spacing w:line="276" w:lineRule="auto"/>
        <w:jc w:val="both"/>
        <w:rPr>
          <w:rFonts w:ascii="Calibri Light" w:eastAsia="Calibri Light" w:hAnsi="Calibri Light" w:cs="Calibri Light"/>
          <w:kern w:val="0"/>
          <w:szCs w:val="21"/>
          <w14:ligatures w14:val="none"/>
        </w:rPr>
      </w:pPr>
    </w:p>
    <w:p w14:paraId="258520CF" w14:textId="77777777" w:rsidR="00630264" w:rsidRPr="007834E8" w:rsidRDefault="00630264" w:rsidP="007834E8">
      <w:pPr>
        <w:spacing w:line="276" w:lineRule="auto"/>
        <w:jc w:val="both"/>
        <w:rPr>
          <w:rFonts w:ascii="Calibri Light" w:eastAsia="Calibri Light" w:hAnsi="Calibri Light" w:cs="Calibri Light"/>
          <w:kern w:val="0"/>
          <w:szCs w:val="21"/>
          <w14:ligatures w14:val="none"/>
        </w:rPr>
      </w:pPr>
    </w:p>
    <w:p w14:paraId="2E7EDE17" w14:textId="6DAC1C2F" w:rsidR="004D3D40" w:rsidRPr="00ED3E0A" w:rsidRDefault="00DA0811" w:rsidP="001461BE">
      <w:pPr>
        <w:pStyle w:val="ListParagraph"/>
        <w:numPr>
          <w:ilvl w:val="0"/>
          <w:numId w:val="7"/>
        </w:numPr>
        <w:spacing w:line="276" w:lineRule="auto"/>
        <w:jc w:val="both"/>
        <w:rPr>
          <w:rFonts w:ascii="Calibri Light" w:eastAsia="Calibri Light" w:hAnsi="Calibri Light" w:cs="Calibri Light"/>
          <w:b/>
          <w:bCs/>
          <w:kern w:val="0"/>
          <w:szCs w:val="21"/>
          <w14:ligatures w14:val="none"/>
        </w:rPr>
      </w:pPr>
      <w:r w:rsidRPr="00FE4F0A">
        <w:rPr>
          <w:rFonts w:ascii="Calibri Light" w:eastAsia="Calibri Light" w:hAnsi="Calibri Light" w:cs="Calibri Light"/>
          <w:b/>
          <w:bCs/>
          <w:kern w:val="0"/>
          <w:szCs w:val="21"/>
          <w14:ligatures w14:val="none"/>
        </w:rPr>
        <w:t>KEY DELIVERABLES</w:t>
      </w:r>
      <w:r w:rsidR="00C9252F" w:rsidRPr="00FE4F0A">
        <w:rPr>
          <w:rFonts w:ascii="Calibri Light" w:eastAsia="Calibri Light" w:hAnsi="Calibri Light" w:cs="Calibri Light"/>
          <w:b/>
          <w:bCs/>
          <w:kern w:val="0"/>
          <w:szCs w:val="21"/>
          <w14:ligatures w14:val="none"/>
        </w:rPr>
        <w:t>;</w:t>
      </w:r>
    </w:p>
    <w:p w14:paraId="6CD0B58F" w14:textId="77777777" w:rsidR="004D3D40" w:rsidRPr="00646DDD" w:rsidRDefault="004D3D40" w:rsidP="004D3D40">
      <w:pPr>
        <w:spacing w:line="276" w:lineRule="auto"/>
        <w:jc w:val="both"/>
        <w:rPr>
          <w:rFonts w:ascii="Calibri Light" w:eastAsia="Calibri Light" w:hAnsi="Calibri Light" w:cs="Calibri Light"/>
          <w:kern w:val="0"/>
          <w:szCs w:val="21"/>
          <w14:ligatures w14:val="none"/>
        </w:rPr>
      </w:pPr>
      <w:r w:rsidRPr="00646DDD">
        <w:rPr>
          <w:rFonts w:ascii="Calibri Light" w:eastAsia="Calibri Light" w:hAnsi="Calibri Light" w:cs="Calibri Light"/>
          <w:kern w:val="0"/>
          <w:szCs w:val="21"/>
          <w14:ligatures w14:val="none"/>
        </w:rPr>
        <w:t>The consultant will be expected to deliver the following outputs to the Power for Food Partnership Uganda. The deliverables should be developed in a sequenced manner and should reflect the work packages outlined in the scope of work.</w:t>
      </w:r>
    </w:p>
    <w:p w14:paraId="1DD215FA" w14:textId="5EA7D80B" w:rsidR="004D3D40" w:rsidRPr="00646DDD" w:rsidRDefault="004D3D40" w:rsidP="004D3D40">
      <w:pPr>
        <w:spacing w:line="276" w:lineRule="auto"/>
        <w:jc w:val="both"/>
        <w:rPr>
          <w:rFonts w:ascii="Calibri Light" w:eastAsia="Calibri Light" w:hAnsi="Calibri Light" w:cs="Calibri Light"/>
          <w:kern w:val="0"/>
          <w:szCs w:val="21"/>
          <w14:ligatures w14:val="none"/>
        </w:rPr>
      </w:pPr>
    </w:p>
    <w:p w14:paraId="1FA1E85F" w14:textId="77777777" w:rsidR="004D3D40" w:rsidRPr="00646DDD" w:rsidRDefault="004D3D40" w:rsidP="00023F12">
      <w:pPr>
        <w:spacing w:line="276" w:lineRule="auto"/>
        <w:jc w:val="both"/>
        <w:rPr>
          <w:rFonts w:ascii="Calibri Light" w:eastAsia="Calibri Light" w:hAnsi="Calibri Light" w:cs="Calibri Light"/>
          <w:b/>
          <w:bCs/>
          <w:kern w:val="0"/>
          <w:szCs w:val="21"/>
          <w14:ligatures w14:val="none"/>
        </w:rPr>
      </w:pPr>
      <w:r w:rsidRPr="00646DDD">
        <w:rPr>
          <w:rFonts w:ascii="Calibri Light" w:eastAsia="Calibri Light" w:hAnsi="Calibri Light" w:cs="Calibri Light"/>
          <w:b/>
          <w:bCs/>
          <w:kern w:val="0"/>
          <w:szCs w:val="21"/>
          <w14:ligatures w14:val="none"/>
        </w:rPr>
        <w:t>Deliverable 1: Inception Report, Desk Review Synthesis and Methodological Framework</w:t>
      </w:r>
    </w:p>
    <w:p w14:paraId="2249F671" w14:textId="77777777" w:rsidR="00A57672" w:rsidRDefault="00A57672" w:rsidP="004D3D40">
      <w:pPr>
        <w:spacing w:line="276" w:lineRule="auto"/>
        <w:jc w:val="both"/>
        <w:rPr>
          <w:rFonts w:ascii="Calibri Light" w:eastAsia="Calibri Light" w:hAnsi="Calibri Light" w:cs="Calibri Light"/>
          <w:kern w:val="0"/>
          <w:szCs w:val="21"/>
          <w14:ligatures w14:val="none"/>
        </w:rPr>
      </w:pPr>
    </w:p>
    <w:p w14:paraId="215C421B" w14:textId="1552BDD9" w:rsidR="004D3D40" w:rsidRPr="00023F12" w:rsidRDefault="004D3D40" w:rsidP="004D3D40">
      <w:pPr>
        <w:spacing w:line="276" w:lineRule="auto"/>
        <w:jc w:val="both"/>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lastRenderedPageBreak/>
        <w:t>A concise inception report outlining the proposed methodology, analytical framework, consultation approach, data collection tools, detailed workplan, timeline and validation moments.</w:t>
      </w:r>
    </w:p>
    <w:p w14:paraId="0982ED91" w14:textId="77777777" w:rsidR="00A57672" w:rsidRPr="00023F12" w:rsidRDefault="00A57672" w:rsidP="004D3D40">
      <w:pPr>
        <w:spacing w:line="276" w:lineRule="auto"/>
        <w:jc w:val="both"/>
        <w:rPr>
          <w:rFonts w:ascii="Calibri Light" w:eastAsia="Calibri Light" w:hAnsi="Calibri Light" w:cs="Calibri Light"/>
          <w:kern w:val="0"/>
          <w:szCs w:val="21"/>
          <w14:ligatures w14:val="none"/>
        </w:rPr>
      </w:pPr>
    </w:p>
    <w:p w14:paraId="6B60C51F" w14:textId="36FC562E" w:rsidR="004D3D40" w:rsidRPr="004D3D40" w:rsidRDefault="004D3D40" w:rsidP="004D3D40">
      <w:pPr>
        <w:spacing w:line="276" w:lineRule="auto"/>
        <w:jc w:val="both"/>
        <w:rPr>
          <w:rFonts w:ascii="Calibri Light" w:eastAsia="Calibri Light" w:hAnsi="Calibri Light" w:cs="Calibri Light"/>
          <w:kern w:val="0"/>
          <w:szCs w:val="21"/>
          <w:lang w:val="es-NI"/>
          <w14:ligatures w14:val="none"/>
        </w:rPr>
      </w:pPr>
      <w:r w:rsidRPr="004D3D40">
        <w:rPr>
          <w:rFonts w:ascii="Calibri Light" w:eastAsia="Calibri Light" w:hAnsi="Calibri Light" w:cs="Calibri Light"/>
          <w:kern w:val="0"/>
          <w:szCs w:val="21"/>
          <w:lang w:val="es-NI"/>
          <w14:ligatures w14:val="none"/>
        </w:rPr>
        <w:t>This deliverable should include:</w:t>
      </w:r>
    </w:p>
    <w:p w14:paraId="7A7722C1" w14:textId="77777777" w:rsidR="004D3D40" w:rsidRPr="00646DDD" w:rsidRDefault="004D3D40" w:rsidP="004D3D40">
      <w:pPr>
        <w:numPr>
          <w:ilvl w:val="0"/>
          <w:numId w:val="31"/>
        </w:numPr>
        <w:spacing w:line="276" w:lineRule="auto"/>
        <w:jc w:val="both"/>
        <w:rPr>
          <w:rFonts w:ascii="Calibri Light" w:eastAsia="Calibri Light" w:hAnsi="Calibri Light" w:cs="Calibri Light"/>
          <w:kern w:val="0"/>
          <w:szCs w:val="21"/>
          <w14:ligatures w14:val="none"/>
        </w:rPr>
      </w:pPr>
      <w:r w:rsidRPr="00646DDD">
        <w:rPr>
          <w:rFonts w:ascii="Calibri Light" w:eastAsia="Calibri Light" w:hAnsi="Calibri Light" w:cs="Calibri Light"/>
          <w:kern w:val="0"/>
          <w:szCs w:val="21"/>
          <w14:ligatures w14:val="none"/>
        </w:rPr>
        <w:t xml:space="preserve">A clear explanation of how the assignment will deliver the Advocacy and Influencing Strategy, first annual action plan and RA–PURE champion influencing pathways. </w:t>
      </w:r>
    </w:p>
    <w:p w14:paraId="477D46EA" w14:textId="77777777" w:rsidR="004D3D40" w:rsidRPr="00646DDD" w:rsidRDefault="004D3D40" w:rsidP="004D3D40">
      <w:pPr>
        <w:numPr>
          <w:ilvl w:val="0"/>
          <w:numId w:val="31"/>
        </w:numPr>
        <w:spacing w:line="276" w:lineRule="auto"/>
        <w:jc w:val="both"/>
        <w:rPr>
          <w:rFonts w:ascii="Calibri Light" w:eastAsia="Calibri Light" w:hAnsi="Calibri Light" w:cs="Calibri Light"/>
          <w:kern w:val="0"/>
          <w:szCs w:val="21"/>
          <w14:ligatures w14:val="none"/>
        </w:rPr>
      </w:pPr>
      <w:r w:rsidRPr="00646DDD">
        <w:rPr>
          <w:rFonts w:ascii="Calibri Light" w:eastAsia="Calibri Light" w:hAnsi="Calibri Light" w:cs="Calibri Light"/>
          <w:kern w:val="0"/>
          <w:szCs w:val="21"/>
          <w14:ligatures w14:val="none"/>
        </w:rPr>
        <w:t xml:space="preserve">A desk review synthesis of relevant Power for Food documents, partner-generated evidence, programme studies, policy dialogue opportunities, communications and influencing materials, and ongoing partner-led influencing initiatives. </w:t>
      </w:r>
    </w:p>
    <w:p w14:paraId="2C166224" w14:textId="77777777" w:rsidR="004D3D40" w:rsidRPr="00646DDD" w:rsidRDefault="004D3D40" w:rsidP="004D3D40">
      <w:pPr>
        <w:numPr>
          <w:ilvl w:val="0"/>
          <w:numId w:val="31"/>
        </w:numPr>
        <w:spacing w:line="276" w:lineRule="auto"/>
        <w:jc w:val="both"/>
        <w:rPr>
          <w:rFonts w:ascii="Calibri Light" w:eastAsia="Calibri Light" w:hAnsi="Calibri Light" w:cs="Calibri Light"/>
          <w:kern w:val="0"/>
          <w:szCs w:val="21"/>
          <w14:ligatures w14:val="none"/>
        </w:rPr>
      </w:pPr>
      <w:r w:rsidRPr="00646DDD">
        <w:rPr>
          <w:rFonts w:ascii="Calibri Light" w:eastAsia="Calibri Light" w:hAnsi="Calibri Light" w:cs="Calibri Light"/>
          <w:kern w:val="0"/>
          <w:szCs w:val="21"/>
          <w14:ligatures w14:val="none"/>
        </w:rPr>
        <w:t xml:space="preserve">A review of the existing Power for Food MEL and learning framework, including a specific zoom-in on LEVERAGE-related outcomes, system signals and rubrics. </w:t>
      </w:r>
    </w:p>
    <w:p w14:paraId="71BFBE77" w14:textId="77777777" w:rsidR="004D3D40" w:rsidRPr="00646DDD" w:rsidRDefault="004D3D40" w:rsidP="004D3D40">
      <w:pPr>
        <w:numPr>
          <w:ilvl w:val="0"/>
          <w:numId w:val="31"/>
        </w:numPr>
        <w:spacing w:line="276" w:lineRule="auto"/>
        <w:jc w:val="both"/>
        <w:rPr>
          <w:rFonts w:ascii="Calibri Light" w:eastAsia="Calibri Light" w:hAnsi="Calibri Light" w:cs="Calibri Light"/>
          <w:kern w:val="0"/>
          <w:szCs w:val="21"/>
          <w14:ligatures w14:val="none"/>
        </w:rPr>
      </w:pPr>
      <w:r w:rsidRPr="00646DDD">
        <w:rPr>
          <w:rFonts w:ascii="Calibri Light" w:eastAsia="Calibri Light" w:hAnsi="Calibri Light" w:cs="Calibri Light"/>
          <w:kern w:val="0"/>
          <w:szCs w:val="21"/>
          <w14:ligatures w14:val="none"/>
        </w:rPr>
        <w:t xml:space="preserve">A proposed stakeholder consultation plan, indicating who will be consulted, why, how and when. </w:t>
      </w:r>
    </w:p>
    <w:p w14:paraId="63FACEB1" w14:textId="77777777" w:rsidR="004D3D40" w:rsidRPr="00646DDD" w:rsidRDefault="004D3D40" w:rsidP="004D3D40">
      <w:pPr>
        <w:numPr>
          <w:ilvl w:val="0"/>
          <w:numId w:val="31"/>
        </w:numPr>
        <w:spacing w:line="276" w:lineRule="auto"/>
        <w:jc w:val="both"/>
        <w:rPr>
          <w:rFonts w:ascii="Calibri Light" w:eastAsia="Calibri Light" w:hAnsi="Calibri Light" w:cs="Calibri Light"/>
          <w:kern w:val="0"/>
          <w:szCs w:val="21"/>
          <w14:ligatures w14:val="none"/>
        </w:rPr>
      </w:pPr>
      <w:r w:rsidRPr="00646DDD">
        <w:rPr>
          <w:rFonts w:ascii="Calibri Light" w:eastAsia="Calibri Light" w:hAnsi="Calibri Light" w:cs="Calibri Light"/>
          <w:kern w:val="0"/>
          <w:szCs w:val="21"/>
          <w14:ligatures w14:val="none"/>
        </w:rPr>
        <w:t xml:space="preserve">Draft tools for stakeholder mapping, power-interest analysis, policy/finance/budget entry-point analysis, field intelligence and champion identification. </w:t>
      </w:r>
    </w:p>
    <w:p w14:paraId="126883F0" w14:textId="77777777" w:rsidR="00A57672" w:rsidRDefault="004D3D40" w:rsidP="004D3D40">
      <w:pPr>
        <w:numPr>
          <w:ilvl w:val="0"/>
          <w:numId w:val="31"/>
        </w:numPr>
        <w:spacing w:line="276" w:lineRule="auto"/>
        <w:jc w:val="both"/>
        <w:rPr>
          <w:rFonts w:ascii="Calibri Light" w:eastAsia="Calibri Light" w:hAnsi="Calibri Light" w:cs="Calibri Light"/>
          <w:kern w:val="0"/>
          <w:szCs w:val="21"/>
          <w14:ligatures w14:val="none"/>
        </w:rPr>
      </w:pPr>
      <w:r w:rsidRPr="00646DDD">
        <w:rPr>
          <w:rFonts w:ascii="Calibri Light" w:eastAsia="Calibri Light" w:hAnsi="Calibri Light" w:cs="Calibri Light"/>
          <w:kern w:val="0"/>
          <w:szCs w:val="21"/>
          <w14:ligatures w14:val="none"/>
        </w:rPr>
        <w:t xml:space="preserve">A proposed approach for avoiding duplication with ongoing partner-led advocacy, influencing, learning and evidence-generation work. </w:t>
      </w:r>
    </w:p>
    <w:p w14:paraId="31DD587C" w14:textId="69B651AF" w:rsidR="004D3D40" w:rsidRPr="006C26EF" w:rsidRDefault="004D3D40" w:rsidP="006C26EF">
      <w:pPr>
        <w:spacing w:line="276" w:lineRule="auto"/>
        <w:ind w:left="720"/>
        <w:jc w:val="both"/>
        <w:rPr>
          <w:rFonts w:ascii="Calibri Light" w:eastAsia="Calibri Light" w:hAnsi="Calibri Light" w:cs="Calibri Light"/>
          <w:kern w:val="0"/>
          <w:szCs w:val="21"/>
          <w14:ligatures w14:val="none"/>
        </w:rPr>
      </w:pPr>
      <w:r w:rsidRPr="006C26EF">
        <w:rPr>
          <w:rFonts w:ascii="Calibri Light" w:eastAsia="Calibri Light" w:hAnsi="Calibri Light" w:cs="Calibri Light"/>
          <w:b/>
          <w:bCs/>
          <w:kern w:val="0"/>
          <w:szCs w:val="21"/>
          <w14:ligatures w14:val="none"/>
        </w:rPr>
        <w:t>Linked work packages:</w:t>
      </w:r>
      <w:r w:rsidRPr="006C26EF">
        <w:rPr>
          <w:rFonts w:ascii="Calibri Light" w:eastAsia="Calibri Light" w:hAnsi="Calibri Light" w:cs="Calibri Light"/>
          <w:kern w:val="0"/>
          <w:szCs w:val="21"/>
          <w14:ligatures w14:val="none"/>
        </w:rPr>
        <w:t xml:space="preserve"> WP1 and WP5.</w:t>
      </w:r>
    </w:p>
    <w:p w14:paraId="13986431" w14:textId="57090854" w:rsidR="004D3D40" w:rsidRPr="006C26EF" w:rsidRDefault="004D3D40" w:rsidP="004D3D40">
      <w:pPr>
        <w:spacing w:line="276" w:lineRule="auto"/>
        <w:jc w:val="both"/>
        <w:rPr>
          <w:rFonts w:ascii="Calibri Light" w:eastAsia="Calibri Light" w:hAnsi="Calibri Light" w:cs="Calibri Light"/>
          <w:kern w:val="0"/>
          <w:szCs w:val="21"/>
          <w14:ligatures w14:val="none"/>
        </w:rPr>
      </w:pPr>
    </w:p>
    <w:p w14:paraId="584868CB" w14:textId="77777777" w:rsidR="004D3D40" w:rsidRPr="006C26EF" w:rsidRDefault="004D3D40" w:rsidP="00023F12">
      <w:pPr>
        <w:spacing w:line="276" w:lineRule="auto"/>
        <w:jc w:val="both"/>
        <w:rPr>
          <w:rFonts w:ascii="Calibri Light" w:eastAsia="Calibri Light" w:hAnsi="Calibri Light" w:cs="Calibri Light"/>
          <w:b/>
          <w:bCs/>
          <w:kern w:val="0"/>
          <w:szCs w:val="21"/>
          <w14:ligatures w14:val="none"/>
        </w:rPr>
      </w:pPr>
      <w:r w:rsidRPr="006C26EF">
        <w:rPr>
          <w:rFonts w:ascii="Calibri Light" w:eastAsia="Calibri Light" w:hAnsi="Calibri Light" w:cs="Calibri Light"/>
          <w:b/>
          <w:bCs/>
          <w:kern w:val="0"/>
          <w:szCs w:val="21"/>
          <w14:ligatures w14:val="none"/>
        </w:rPr>
        <w:t>Deliverable 2: Stakeholder, Power-Interest and Political Economy Mapping Report</w:t>
      </w:r>
    </w:p>
    <w:p w14:paraId="6CE9080A" w14:textId="77777777" w:rsidR="004D3D40" w:rsidRPr="006C26EF" w:rsidRDefault="004D3D40" w:rsidP="004D3D40">
      <w:pPr>
        <w:spacing w:line="276" w:lineRule="auto"/>
        <w:jc w:val="both"/>
        <w:rPr>
          <w:rFonts w:ascii="Calibri Light" w:eastAsia="Calibri Light" w:hAnsi="Calibri Light" w:cs="Calibri Light"/>
          <w:kern w:val="0"/>
          <w:szCs w:val="21"/>
          <w14:ligatures w14:val="none"/>
        </w:rPr>
      </w:pPr>
      <w:r w:rsidRPr="006C26EF">
        <w:rPr>
          <w:rFonts w:ascii="Calibri Light" w:eastAsia="Calibri Light" w:hAnsi="Calibri Light" w:cs="Calibri Light"/>
          <w:kern w:val="0"/>
          <w:szCs w:val="21"/>
          <w14:ligatures w14:val="none"/>
        </w:rPr>
        <w:t>A stakeholder, power-interest and political economy mapping report identifying key actors, power holders, influencers, enablers and potential blockers relevant to the RA–PURE influencing agenda.</w:t>
      </w:r>
    </w:p>
    <w:p w14:paraId="246A002B" w14:textId="77777777" w:rsidR="00A57672" w:rsidRPr="006C26EF" w:rsidRDefault="00A57672" w:rsidP="004D3D40">
      <w:pPr>
        <w:spacing w:line="276" w:lineRule="auto"/>
        <w:jc w:val="both"/>
        <w:rPr>
          <w:rFonts w:ascii="Calibri Light" w:eastAsia="Calibri Light" w:hAnsi="Calibri Light" w:cs="Calibri Light"/>
          <w:kern w:val="0"/>
          <w:szCs w:val="21"/>
          <w14:ligatures w14:val="none"/>
        </w:rPr>
      </w:pPr>
    </w:p>
    <w:p w14:paraId="42E64EBC" w14:textId="1DC83370" w:rsidR="004D3D40" w:rsidRPr="004D3D40" w:rsidRDefault="004D3D40" w:rsidP="004D3D40">
      <w:pPr>
        <w:spacing w:line="276" w:lineRule="auto"/>
        <w:jc w:val="both"/>
        <w:rPr>
          <w:rFonts w:ascii="Calibri Light" w:eastAsia="Calibri Light" w:hAnsi="Calibri Light" w:cs="Calibri Light"/>
          <w:kern w:val="0"/>
          <w:szCs w:val="21"/>
          <w:lang w:val="es-NI"/>
          <w14:ligatures w14:val="none"/>
        </w:rPr>
      </w:pPr>
      <w:r w:rsidRPr="004D3D40">
        <w:rPr>
          <w:rFonts w:ascii="Calibri Light" w:eastAsia="Calibri Light" w:hAnsi="Calibri Light" w:cs="Calibri Light"/>
          <w:kern w:val="0"/>
          <w:szCs w:val="21"/>
          <w:lang w:val="es-NI"/>
          <w14:ligatures w14:val="none"/>
        </w:rPr>
        <w:t>This deliverable should include:</w:t>
      </w:r>
    </w:p>
    <w:p w14:paraId="186759BE" w14:textId="77777777" w:rsidR="004D3D40" w:rsidRPr="006C26EF" w:rsidRDefault="004D3D40" w:rsidP="004D3D40">
      <w:pPr>
        <w:numPr>
          <w:ilvl w:val="0"/>
          <w:numId w:val="32"/>
        </w:numPr>
        <w:spacing w:line="276" w:lineRule="auto"/>
        <w:jc w:val="both"/>
        <w:rPr>
          <w:rFonts w:ascii="Calibri Light" w:eastAsia="Calibri Light" w:hAnsi="Calibri Light" w:cs="Calibri Light"/>
          <w:kern w:val="0"/>
          <w:szCs w:val="21"/>
          <w14:ligatures w14:val="none"/>
        </w:rPr>
      </w:pPr>
      <w:r w:rsidRPr="006C26EF">
        <w:rPr>
          <w:rFonts w:ascii="Calibri Light" w:eastAsia="Calibri Light" w:hAnsi="Calibri Light" w:cs="Calibri Light"/>
          <w:kern w:val="0"/>
          <w:szCs w:val="21"/>
          <w14:ligatures w14:val="none"/>
        </w:rPr>
        <w:t xml:space="preserve">A Stakeholder Power and Influence Mapping Matrix covering relevant public, private, civil society, financial, donor, development partner, knowledge, media and grassroots actors. </w:t>
      </w:r>
    </w:p>
    <w:p w14:paraId="4FEA8086" w14:textId="77777777" w:rsidR="004D3D40" w:rsidRPr="006C26EF" w:rsidRDefault="004D3D40" w:rsidP="004D3D40">
      <w:pPr>
        <w:numPr>
          <w:ilvl w:val="0"/>
          <w:numId w:val="32"/>
        </w:numPr>
        <w:spacing w:line="276" w:lineRule="auto"/>
        <w:jc w:val="both"/>
        <w:rPr>
          <w:rFonts w:ascii="Calibri Light" w:eastAsia="Calibri Light" w:hAnsi="Calibri Light" w:cs="Calibri Light"/>
          <w:kern w:val="0"/>
          <w:szCs w:val="21"/>
          <w14:ligatures w14:val="none"/>
        </w:rPr>
      </w:pPr>
      <w:r w:rsidRPr="006C26EF">
        <w:rPr>
          <w:rFonts w:ascii="Calibri Light" w:eastAsia="Calibri Light" w:hAnsi="Calibri Light" w:cs="Calibri Light"/>
          <w:kern w:val="0"/>
          <w:szCs w:val="21"/>
          <w14:ligatures w14:val="none"/>
        </w:rPr>
        <w:t xml:space="preserve">Identification of key power holders and institutional entry points within relevant MDAs, including but not limited to MAAIF, MEMD, NPA and MoFPED. </w:t>
      </w:r>
    </w:p>
    <w:p w14:paraId="72517EDA" w14:textId="77777777" w:rsidR="004D3D40" w:rsidRPr="006C26EF" w:rsidRDefault="004D3D40" w:rsidP="004D3D40">
      <w:pPr>
        <w:numPr>
          <w:ilvl w:val="0"/>
          <w:numId w:val="32"/>
        </w:numPr>
        <w:spacing w:line="276" w:lineRule="auto"/>
        <w:jc w:val="both"/>
        <w:rPr>
          <w:rFonts w:ascii="Calibri Light" w:eastAsia="Calibri Light" w:hAnsi="Calibri Light" w:cs="Calibri Light"/>
          <w:kern w:val="0"/>
          <w:szCs w:val="21"/>
          <w14:ligatures w14:val="none"/>
        </w:rPr>
      </w:pPr>
      <w:r w:rsidRPr="006C26EF">
        <w:rPr>
          <w:rFonts w:ascii="Calibri Light" w:eastAsia="Calibri Light" w:hAnsi="Calibri Light" w:cs="Calibri Light"/>
          <w:kern w:val="0"/>
          <w:szCs w:val="21"/>
          <w14:ligatures w14:val="none"/>
        </w:rPr>
        <w:t xml:space="preserve">Analysis of relevant Cabinet-level, technical, sectoral, parliamentary, budgetary, local government and informal decision-making spaces. </w:t>
      </w:r>
    </w:p>
    <w:p w14:paraId="3B7C59CC" w14:textId="77777777" w:rsidR="004D3D40" w:rsidRPr="006C26EF" w:rsidRDefault="004D3D40" w:rsidP="004D3D40">
      <w:pPr>
        <w:numPr>
          <w:ilvl w:val="0"/>
          <w:numId w:val="32"/>
        </w:numPr>
        <w:spacing w:line="276" w:lineRule="auto"/>
        <w:jc w:val="both"/>
        <w:rPr>
          <w:rFonts w:ascii="Calibri Light" w:eastAsia="Calibri Light" w:hAnsi="Calibri Light" w:cs="Calibri Light"/>
          <w:kern w:val="0"/>
          <w:szCs w:val="21"/>
          <w14:ligatures w14:val="none"/>
        </w:rPr>
      </w:pPr>
      <w:r w:rsidRPr="006C26EF">
        <w:rPr>
          <w:rFonts w:ascii="Calibri Light" w:eastAsia="Calibri Light" w:hAnsi="Calibri Light" w:cs="Calibri Light"/>
          <w:kern w:val="0"/>
          <w:szCs w:val="21"/>
          <w14:ligatures w14:val="none"/>
        </w:rPr>
        <w:t xml:space="preserve">Identification of who needs to be influenced, why they matter, what decisions, behaviours, relationships, narratives or resource flows need to shift, and how Power for Food and its partners can engage them. </w:t>
      </w:r>
    </w:p>
    <w:p w14:paraId="43B86B0C" w14:textId="77777777" w:rsidR="00D17967" w:rsidRDefault="004D3D40" w:rsidP="004D3D40">
      <w:pPr>
        <w:numPr>
          <w:ilvl w:val="0"/>
          <w:numId w:val="32"/>
        </w:numPr>
        <w:spacing w:line="276" w:lineRule="auto"/>
        <w:jc w:val="both"/>
        <w:rPr>
          <w:rFonts w:ascii="Calibri Light" w:eastAsia="Calibri Light" w:hAnsi="Calibri Light" w:cs="Calibri Light"/>
          <w:kern w:val="0"/>
          <w:szCs w:val="21"/>
          <w14:ligatures w14:val="none"/>
        </w:rPr>
      </w:pPr>
      <w:r w:rsidRPr="006C26EF">
        <w:rPr>
          <w:rFonts w:ascii="Calibri Light" w:eastAsia="Calibri Light" w:hAnsi="Calibri Light" w:cs="Calibri Light"/>
          <w:kern w:val="0"/>
          <w:szCs w:val="21"/>
          <w14:ligatures w14:val="none"/>
        </w:rPr>
        <w:t xml:space="preserve">Analysis of how women’s, youth and grassroots voices are represented or excluded in relevant influencing spaces, and how these voices could be meaningfully surfaced or amplified. </w:t>
      </w:r>
    </w:p>
    <w:p w14:paraId="52B79866" w14:textId="41FA8B22" w:rsidR="004D3D40" w:rsidRPr="006C26EF" w:rsidRDefault="004D3D40" w:rsidP="00023F12">
      <w:pPr>
        <w:spacing w:line="276" w:lineRule="auto"/>
        <w:ind w:left="720"/>
        <w:jc w:val="both"/>
        <w:rPr>
          <w:rFonts w:ascii="Calibri Light" w:eastAsia="Calibri Light" w:hAnsi="Calibri Light" w:cs="Calibri Light"/>
          <w:kern w:val="0"/>
          <w:szCs w:val="21"/>
          <w14:ligatures w14:val="none"/>
        </w:rPr>
      </w:pPr>
      <w:r w:rsidRPr="006C26EF">
        <w:rPr>
          <w:rFonts w:ascii="Calibri Light" w:eastAsia="Calibri Light" w:hAnsi="Calibri Light" w:cs="Calibri Light"/>
          <w:b/>
          <w:bCs/>
          <w:kern w:val="0"/>
          <w:szCs w:val="21"/>
          <w14:ligatures w14:val="none"/>
        </w:rPr>
        <w:t>Linked work package:</w:t>
      </w:r>
      <w:r w:rsidRPr="006C26EF">
        <w:rPr>
          <w:rFonts w:ascii="Calibri Light" w:eastAsia="Calibri Light" w:hAnsi="Calibri Light" w:cs="Calibri Light"/>
          <w:kern w:val="0"/>
          <w:szCs w:val="21"/>
          <w14:ligatures w14:val="none"/>
        </w:rPr>
        <w:t xml:space="preserve"> WP2.</w:t>
      </w:r>
    </w:p>
    <w:p w14:paraId="685E72B8" w14:textId="0FE37478" w:rsidR="004D3D40" w:rsidRPr="006C26EF" w:rsidRDefault="004D3D40" w:rsidP="004D3D40">
      <w:pPr>
        <w:spacing w:line="276" w:lineRule="auto"/>
        <w:jc w:val="both"/>
        <w:rPr>
          <w:rFonts w:ascii="Calibri Light" w:eastAsia="Calibri Light" w:hAnsi="Calibri Light" w:cs="Calibri Light"/>
          <w:kern w:val="0"/>
          <w:szCs w:val="21"/>
          <w14:ligatures w14:val="none"/>
        </w:rPr>
      </w:pPr>
    </w:p>
    <w:p w14:paraId="0A63EBBE" w14:textId="77777777" w:rsidR="004D3D40" w:rsidRPr="006C26EF" w:rsidRDefault="004D3D40" w:rsidP="006C26EF">
      <w:pPr>
        <w:spacing w:line="276" w:lineRule="auto"/>
        <w:jc w:val="both"/>
        <w:rPr>
          <w:rFonts w:ascii="Calibri Light" w:eastAsia="Calibri Light" w:hAnsi="Calibri Light" w:cs="Calibri Light"/>
          <w:b/>
          <w:bCs/>
          <w:kern w:val="0"/>
          <w:szCs w:val="21"/>
          <w14:ligatures w14:val="none"/>
        </w:rPr>
      </w:pPr>
      <w:r w:rsidRPr="006C26EF">
        <w:rPr>
          <w:rFonts w:ascii="Calibri Light" w:eastAsia="Calibri Light" w:hAnsi="Calibri Light" w:cs="Calibri Light"/>
          <w:b/>
          <w:bCs/>
          <w:kern w:val="0"/>
          <w:szCs w:val="21"/>
          <w14:ligatures w14:val="none"/>
        </w:rPr>
        <w:t>Deliverable 3: Policy, Regulatory, Institutional, Budget, Financing and Market Entry-Point Analysis</w:t>
      </w:r>
    </w:p>
    <w:p w14:paraId="365784E8" w14:textId="77777777" w:rsidR="004D3D40" w:rsidRPr="006C26EF" w:rsidRDefault="004D3D40" w:rsidP="004D3D40">
      <w:pPr>
        <w:spacing w:line="276" w:lineRule="auto"/>
        <w:jc w:val="both"/>
        <w:rPr>
          <w:rFonts w:ascii="Calibri Light" w:eastAsia="Calibri Light" w:hAnsi="Calibri Light" w:cs="Calibri Light"/>
          <w:kern w:val="0"/>
          <w:szCs w:val="21"/>
          <w14:ligatures w14:val="none"/>
        </w:rPr>
      </w:pPr>
      <w:r w:rsidRPr="006C26EF">
        <w:rPr>
          <w:rFonts w:ascii="Calibri Light" w:eastAsia="Calibri Light" w:hAnsi="Calibri Light" w:cs="Calibri Light"/>
          <w:kern w:val="0"/>
          <w:szCs w:val="21"/>
          <w14:ligatures w14:val="none"/>
        </w:rPr>
        <w:t>A practical analysis of the main entry points for influencing the integration and scaling of RA–PURE approaches in Uganda.</w:t>
      </w:r>
    </w:p>
    <w:p w14:paraId="099A1C63" w14:textId="77777777" w:rsidR="00D17967" w:rsidRPr="006C26EF" w:rsidRDefault="00D17967" w:rsidP="004D3D40">
      <w:pPr>
        <w:spacing w:line="276" w:lineRule="auto"/>
        <w:jc w:val="both"/>
        <w:rPr>
          <w:rFonts w:ascii="Calibri Light" w:eastAsia="Calibri Light" w:hAnsi="Calibri Light" w:cs="Calibri Light"/>
          <w:kern w:val="0"/>
          <w:szCs w:val="21"/>
          <w14:ligatures w14:val="none"/>
        </w:rPr>
      </w:pPr>
    </w:p>
    <w:p w14:paraId="56928A8D" w14:textId="6760DA0D" w:rsidR="004D3D40" w:rsidRPr="004D3D40" w:rsidRDefault="004D3D40" w:rsidP="004D3D40">
      <w:pPr>
        <w:spacing w:line="276" w:lineRule="auto"/>
        <w:jc w:val="both"/>
        <w:rPr>
          <w:rFonts w:ascii="Calibri Light" w:eastAsia="Calibri Light" w:hAnsi="Calibri Light" w:cs="Calibri Light"/>
          <w:kern w:val="0"/>
          <w:szCs w:val="21"/>
          <w:lang w:val="es-NI"/>
          <w14:ligatures w14:val="none"/>
        </w:rPr>
      </w:pPr>
      <w:r w:rsidRPr="004D3D40">
        <w:rPr>
          <w:rFonts w:ascii="Calibri Light" w:eastAsia="Calibri Light" w:hAnsi="Calibri Light" w:cs="Calibri Light"/>
          <w:kern w:val="0"/>
          <w:szCs w:val="21"/>
          <w:lang w:val="es-NI"/>
          <w14:ligatures w14:val="none"/>
        </w:rPr>
        <w:t>This deliverable should include:</w:t>
      </w:r>
    </w:p>
    <w:p w14:paraId="4EDA2DFF" w14:textId="77777777" w:rsidR="004D3D40" w:rsidRPr="006C26EF" w:rsidRDefault="004D3D40" w:rsidP="004D3D40">
      <w:pPr>
        <w:numPr>
          <w:ilvl w:val="0"/>
          <w:numId w:val="33"/>
        </w:numPr>
        <w:spacing w:line="276" w:lineRule="auto"/>
        <w:jc w:val="both"/>
        <w:rPr>
          <w:rFonts w:ascii="Calibri Light" w:eastAsia="Calibri Light" w:hAnsi="Calibri Light" w:cs="Calibri Light"/>
          <w:kern w:val="0"/>
          <w:szCs w:val="21"/>
          <w14:ligatures w14:val="none"/>
        </w:rPr>
      </w:pPr>
      <w:r w:rsidRPr="006C26EF">
        <w:rPr>
          <w:rFonts w:ascii="Calibri Light" w:eastAsia="Calibri Light" w:hAnsi="Calibri Light" w:cs="Calibri Light"/>
          <w:kern w:val="0"/>
          <w:szCs w:val="21"/>
          <w14:ligatures w14:val="none"/>
        </w:rPr>
        <w:t xml:space="preserve">Analysis of relevant policy, regulatory, institutional and planning frameworks across agriculture, energy, climate, finance, local government, private sector development and related sectors. </w:t>
      </w:r>
    </w:p>
    <w:p w14:paraId="23236342" w14:textId="77777777" w:rsidR="004D3D40" w:rsidRPr="006C26EF" w:rsidRDefault="004D3D40" w:rsidP="004D3D40">
      <w:pPr>
        <w:numPr>
          <w:ilvl w:val="0"/>
          <w:numId w:val="33"/>
        </w:numPr>
        <w:spacing w:line="276" w:lineRule="auto"/>
        <w:jc w:val="both"/>
        <w:rPr>
          <w:rFonts w:ascii="Calibri Light" w:eastAsia="Calibri Light" w:hAnsi="Calibri Light" w:cs="Calibri Light"/>
          <w:kern w:val="0"/>
          <w:szCs w:val="21"/>
          <w14:ligatures w14:val="none"/>
        </w:rPr>
      </w:pPr>
      <w:r w:rsidRPr="006C26EF">
        <w:rPr>
          <w:rFonts w:ascii="Calibri Light" w:eastAsia="Calibri Light" w:hAnsi="Calibri Light" w:cs="Calibri Light"/>
          <w:kern w:val="0"/>
          <w:szCs w:val="21"/>
          <w14:ligatures w14:val="none"/>
        </w:rPr>
        <w:lastRenderedPageBreak/>
        <w:t xml:space="preserve">Identification of practical gaps, contradictions, mandate overlaps, coordination barriers, tax or fiscal disincentives, and opportunities to embed RA–PURE approaches into policies, programmes, planning processes, standards, guidelines and implementation systems. </w:t>
      </w:r>
    </w:p>
    <w:p w14:paraId="1FA3A9BA" w14:textId="77777777" w:rsidR="004D3D40" w:rsidRPr="006C26EF" w:rsidRDefault="004D3D40" w:rsidP="004D3D40">
      <w:pPr>
        <w:numPr>
          <w:ilvl w:val="0"/>
          <w:numId w:val="33"/>
        </w:numPr>
        <w:spacing w:line="276" w:lineRule="auto"/>
        <w:jc w:val="both"/>
        <w:rPr>
          <w:rFonts w:ascii="Calibri Light" w:eastAsia="Calibri Light" w:hAnsi="Calibri Light" w:cs="Calibri Light"/>
          <w:kern w:val="0"/>
          <w:szCs w:val="21"/>
          <w14:ligatures w14:val="none"/>
        </w:rPr>
      </w:pPr>
      <w:r w:rsidRPr="006C26EF">
        <w:rPr>
          <w:rFonts w:ascii="Calibri Light" w:eastAsia="Calibri Light" w:hAnsi="Calibri Light" w:cs="Calibri Light"/>
          <w:kern w:val="0"/>
          <w:szCs w:val="21"/>
          <w14:ligatures w14:val="none"/>
        </w:rPr>
        <w:t xml:space="preserve">A budget and planning entry roadmap identifying relevant national and local government planning and budgeting windows, including sector working groups, technical budget spaces, the National Budget Framework Paper, relevant parliamentary or sectoral committee processes, and other decision-making moments. </w:t>
      </w:r>
    </w:p>
    <w:p w14:paraId="64B31ABC" w14:textId="77777777" w:rsidR="004D3D40" w:rsidRPr="006C26EF" w:rsidRDefault="004D3D40" w:rsidP="004D3D40">
      <w:pPr>
        <w:numPr>
          <w:ilvl w:val="0"/>
          <w:numId w:val="33"/>
        </w:numPr>
        <w:spacing w:line="276" w:lineRule="auto"/>
        <w:jc w:val="both"/>
        <w:rPr>
          <w:rFonts w:ascii="Calibri Light" w:eastAsia="Calibri Light" w:hAnsi="Calibri Light" w:cs="Calibri Light"/>
          <w:kern w:val="0"/>
          <w:szCs w:val="21"/>
          <w14:ligatures w14:val="none"/>
        </w:rPr>
      </w:pPr>
      <w:r w:rsidRPr="006C26EF">
        <w:rPr>
          <w:rFonts w:ascii="Calibri Light" w:eastAsia="Calibri Light" w:hAnsi="Calibri Light" w:cs="Calibri Light"/>
          <w:kern w:val="0"/>
          <w:szCs w:val="21"/>
          <w14:ligatures w14:val="none"/>
        </w:rPr>
        <w:t xml:space="preserve">Analysis of financing and investment entry points, including public finance, donor and development partner engagement, private investment, smart subsidies, fiscal incentives and affordability mechanisms. </w:t>
      </w:r>
    </w:p>
    <w:p w14:paraId="46159A27" w14:textId="77777777" w:rsidR="004D3D40" w:rsidRPr="006C26EF" w:rsidRDefault="004D3D40" w:rsidP="004D3D40">
      <w:pPr>
        <w:numPr>
          <w:ilvl w:val="0"/>
          <w:numId w:val="33"/>
        </w:numPr>
        <w:spacing w:line="276" w:lineRule="auto"/>
        <w:jc w:val="both"/>
        <w:rPr>
          <w:rFonts w:ascii="Calibri Light" w:eastAsia="Calibri Light" w:hAnsi="Calibri Light" w:cs="Calibri Light"/>
          <w:kern w:val="0"/>
          <w:szCs w:val="21"/>
          <w14:ligatures w14:val="none"/>
        </w:rPr>
      </w:pPr>
      <w:r w:rsidRPr="006C26EF">
        <w:rPr>
          <w:rFonts w:ascii="Calibri Light" w:eastAsia="Calibri Light" w:hAnsi="Calibri Light" w:cs="Calibri Light"/>
          <w:kern w:val="0"/>
          <w:szCs w:val="21"/>
          <w14:ligatures w14:val="none"/>
        </w:rPr>
        <w:t xml:space="preserve">Value-chain and market-system entry points for RA–PURE influencing, with attention to dairy, legumes, cereals and horticulture as priority programme value chains. </w:t>
      </w:r>
    </w:p>
    <w:p w14:paraId="69D113B3" w14:textId="77777777" w:rsidR="00D17967" w:rsidRDefault="004D3D40" w:rsidP="004D3D40">
      <w:pPr>
        <w:numPr>
          <w:ilvl w:val="0"/>
          <w:numId w:val="33"/>
        </w:numPr>
        <w:spacing w:line="276" w:lineRule="auto"/>
        <w:jc w:val="both"/>
        <w:rPr>
          <w:rFonts w:ascii="Calibri Light" w:eastAsia="Calibri Light" w:hAnsi="Calibri Light" w:cs="Calibri Light"/>
          <w:kern w:val="0"/>
          <w:szCs w:val="21"/>
          <w14:ligatures w14:val="none"/>
        </w:rPr>
      </w:pPr>
      <w:r w:rsidRPr="006C26EF">
        <w:rPr>
          <w:rFonts w:ascii="Calibri Light" w:eastAsia="Calibri Light" w:hAnsi="Calibri Light" w:cs="Calibri Light"/>
          <w:kern w:val="0"/>
          <w:szCs w:val="21"/>
          <w14:ligatures w14:val="none"/>
        </w:rPr>
        <w:t xml:space="preserve">Practical recommendations for influencing policy coherence, decentralised energy planning, market development, finance flows and RA–PURE integration. </w:t>
      </w:r>
    </w:p>
    <w:p w14:paraId="73AF83AE" w14:textId="77777777" w:rsidR="00D17967" w:rsidRDefault="004D3D40" w:rsidP="004D3D40">
      <w:pPr>
        <w:numPr>
          <w:ilvl w:val="0"/>
          <w:numId w:val="33"/>
        </w:numPr>
        <w:spacing w:line="276" w:lineRule="auto"/>
        <w:jc w:val="both"/>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t>This deliverable is not expected to constitute a full legal audit. Where legal or regulatory barriers are identified, the consultant should provide practical advocacy and engagement recommendations rather than full legal drafting.</w:t>
      </w:r>
    </w:p>
    <w:p w14:paraId="7CA32856" w14:textId="1208B90B" w:rsidR="004D3D40" w:rsidRPr="006C26EF" w:rsidRDefault="004D3D40" w:rsidP="006C26EF">
      <w:pPr>
        <w:spacing w:line="276" w:lineRule="auto"/>
        <w:ind w:left="720"/>
        <w:jc w:val="both"/>
        <w:rPr>
          <w:rFonts w:ascii="Calibri Light" w:eastAsia="Calibri Light" w:hAnsi="Calibri Light" w:cs="Calibri Light"/>
          <w:kern w:val="0"/>
          <w:szCs w:val="21"/>
          <w14:ligatures w14:val="none"/>
        </w:rPr>
      </w:pPr>
      <w:r w:rsidRPr="006C26EF">
        <w:rPr>
          <w:rFonts w:ascii="Calibri Light" w:eastAsia="Calibri Light" w:hAnsi="Calibri Light" w:cs="Calibri Light"/>
          <w:b/>
          <w:bCs/>
          <w:kern w:val="0"/>
          <w:szCs w:val="21"/>
          <w14:ligatures w14:val="none"/>
        </w:rPr>
        <w:t>Linked work packages:</w:t>
      </w:r>
      <w:r w:rsidRPr="006C26EF">
        <w:rPr>
          <w:rFonts w:ascii="Calibri Light" w:eastAsia="Calibri Light" w:hAnsi="Calibri Light" w:cs="Calibri Light"/>
          <w:kern w:val="0"/>
          <w:szCs w:val="21"/>
          <w14:ligatures w14:val="none"/>
        </w:rPr>
        <w:t xml:space="preserve"> WP3 and WP4.</w:t>
      </w:r>
    </w:p>
    <w:p w14:paraId="1A4F69CC" w14:textId="36365D9F" w:rsidR="004D3D40" w:rsidRPr="006C26EF" w:rsidRDefault="004D3D40" w:rsidP="004D3D40">
      <w:pPr>
        <w:spacing w:line="276" w:lineRule="auto"/>
        <w:jc w:val="both"/>
        <w:rPr>
          <w:rFonts w:ascii="Calibri Light" w:eastAsia="Calibri Light" w:hAnsi="Calibri Light" w:cs="Calibri Light"/>
          <w:kern w:val="0"/>
          <w:szCs w:val="21"/>
          <w14:ligatures w14:val="none"/>
        </w:rPr>
      </w:pPr>
    </w:p>
    <w:p w14:paraId="739A8901" w14:textId="77777777" w:rsidR="004D3D40" w:rsidRPr="006C26EF" w:rsidRDefault="004D3D40" w:rsidP="00023F12">
      <w:pPr>
        <w:spacing w:line="276" w:lineRule="auto"/>
        <w:jc w:val="both"/>
        <w:rPr>
          <w:rFonts w:ascii="Calibri Light" w:eastAsia="Calibri Light" w:hAnsi="Calibri Light" w:cs="Calibri Light"/>
          <w:b/>
          <w:bCs/>
          <w:kern w:val="0"/>
          <w:szCs w:val="21"/>
          <w14:ligatures w14:val="none"/>
        </w:rPr>
      </w:pPr>
      <w:r w:rsidRPr="006C26EF">
        <w:rPr>
          <w:rFonts w:ascii="Calibri Light" w:eastAsia="Calibri Light" w:hAnsi="Calibri Light" w:cs="Calibri Light"/>
          <w:b/>
          <w:bCs/>
          <w:kern w:val="0"/>
          <w:szCs w:val="21"/>
          <w14:ligatures w14:val="none"/>
        </w:rPr>
        <w:t>Deliverable 4: Draft Advocacy and Influencing Strategy, First Annual Action Plan and Advocacy Tools</w:t>
      </w:r>
    </w:p>
    <w:p w14:paraId="0A86D9A9" w14:textId="77777777" w:rsidR="004D3D40" w:rsidRPr="006C26EF" w:rsidRDefault="004D3D40" w:rsidP="004D3D40">
      <w:pPr>
        <w:spacing w:line="276" w:lineRule="auto"/>
        <w:jc w:val="both"/>
        <w:rPr>
          <w:rFonts w:ascii="Calibri Light" w:eastAsia="Calibri Light" w:hAnsi="Calibri Light" w:cs="Calibri Light"/>
          <w:kern w:val="0"/>
          <w:szCs w:val="21"/>
          <w14:ligatures w14:val="none"/>
        </w:rPr>
      </w:pPr>
      <w:r w:rsidRPr="006C26EF">
        <w:rPr>
          <w:rFonts w:ascii="Calibri Light" w:eastAsia="Calibri Light" w:hAnsi="Calibri Light" w:cs="Calibri Light"/>
          <w:kern w:val="0"/>
          <w:szCs w:val="21"/>
          <w14:ligatures w14:val="none"/>
        </w:rPr>
        <w:t>A draft Power for Food Uganda Advocacy and Influencing Strategy for 2026–2031, together with a draft first annual advocacy and influencing action plan and priority advocacy/influencing tools.</w:t>
      </w:r>
    </w:p>
    <w:p w14:paraId="149CBC63" w14:textId="77777777" w:rsidR="00D17967" w:rsidRPr="006C26EF" w:rsidRDefault="00D17967" w:rsidP="004D3D40">
      <w:pPr>
        <w:spacing w:line="276" w:lineRule="auto"/>
        <w:jc w:val="both"/>
        <w:rPr>
          <w:rFonts w:ascii="Calibri Light" w:eastAsia="Calibri Light" w:hAnsi="Calibri Light" w:cs="Calibri Light"/>
          <w:kern w:val="0"/>
          <w:szCs w:val="21"/>
          <w14:ligatures w14:val="none"/>
        </w:rPr>
      </w:pPr>
    </w:p>
    <w:p w14:paraId="7258EA41" w14:textId="76A43546" w:rsidR="004D3D40" w:rsidRPr="004D3D40" w:rsidRDefault="004D3D40" w:rsidP="004D3D40">
      <w:pPr>
        <w:spacing w:line="276" w:lineRule="auto"/>
        <w:jc w:val="both"/>
        <w:rPr>
          <w:rFonts w:ascii="Calibri Light" w:eastAsia="Calibri Light" w:hAnsi="Calibri Light" w:cs="Calibri Light"/>
          <w:kern w:val="0"/>
          <w:szCs w:val="21"/>
          <w:lang w:val="es-NI"/>
          <w14:ligatures w14:val="none"/>
        </w:rPr>
      </w:pPr>
      <w:r w:rsidRPr="004D3D40">
        <w:rPr>
          <w:rFonts w:ascii="Calibri Light" w:eastAsia="Calibri Light" w:hAnsi="Calibri Light" w:cs="Calibri Light"/>
          <w:kern w:val="0"/>
          <w:szCs w:val="21"/>
          <w:lang w:val="es-NI"/>
          <w14:ligatures w14:val="none"/>
        </w:rPr>
        <w:t>This deliverable should include:</w:t>
      </w:r>
    </w:p>
    <w:p w14:paraId="581FB2DA" w14:textId="77777777" w:rsidR="004D3D40" w:rsidRPr="006C26EF" w:rsidRDefault="004D3D40" w:rsidP="004D3D40">
      <w:pPr>
        <w:numPr>
          <w:ilvl w:val="0"/>
          <w:numId w:val="34"/>
        </w:numPr>
        <w:spacing w:line="276" w:lineRule="auto"/>
        <w:jc w:val="both"/>
        <w:rPr>
          <w:rFonts w:ascii="Calibri Light" w:eastAsia="Calibri Light" w:hAnsi="Calibri Light" w:cs="Calibri Light"/>
          <w:kern w:val="0"/>
          <w:szCs w:val="21"/>
          <w14:ligatures w14:val="none"/>
        </w:rPr>
      </w:pPr>
      <w:r w:rsidRPr="00FE4F0A">
        <w:rPr>
          <w:rFonts w:ascii="Calibri Light" w:eastAsia="Calibri Light" w:hAnsi="Calibri Light" w:cs="Calibri Light"/>
          <w:kern w:val="0"/>
          <w:szCs w:val="21"/>
          <w14:ligatures w14:val="none"/>
        </w:rPr>
        <w:t>A draft</w:t>
      </w:r>
      <w:r w:rsidRPr="006C26EF">
        <w:rPr>
          <w:rFonts w:ascii="Calibri Light" w:eastAsia="Calibri Light" w:hAnsi="Calibri Light" w:cs="Calibri Light"/>
          <w:kern w:val="0"/>
          <w:szCs w:val="21"/>
          <w14:ligatures w14:val="none"/>
        </w:rPr>
        <w:t xml:space="preserve"> Advocacy and Influencing Strategy positioning the RA–PURE nexus as a strategic economic, policy and systems transformation agenda in Uganda. </w:t>
      </w:r>
    </w:p>
    <w:p w14:paraId="531D3D1F" w14:textId="77777777" w:rsidR="004D3D40" w:rsidRPr="006C26EF" w:rsidRDefault="004D3D40" w:rsidP="004D3D40">
      <w:pPr>
        <w:numPr>
          <w:ilvl w:val="0"/>
          <w:numId w:val="34"/>
        </w:numPr>
        <w:spacing w:line="276" w:lineRule="auto"/>
        <w:jc w:val="both"/>
        <w:rPr>
          <w:rFonts w:ascii="Calibri Light" w:eastAsia="Calibri Light" w:hAnsi="Calibri Light" w:cs="Calibri Light"/>
          <w:kern w:val="0"/>
          <w:szCs w:val="21"/>
          <w14:ligatures w14:val="none"/>
        </w:rPr>
      </w:pPr>
      <w:r w:rsidRPr="006C26EF">
        <w:rPr>
          <w:rFonts w:ascii="Calibri Light" w:eastAsia="Calibri Light" w:hAnsi="Calibri Light" w:cs="Calibri Light"/>
          <w:kern w:val="0"/>
          <w:szCs w:val="21"/>
          <w14:ligatures w14:val="none"/>
        </w:rPr>
        <w:t xml:space="preserve">Clear influencing priorities, target audiences, entry points, narratives, relationships, evidence needs, risks, opportunities, sequencing and roles for SNV, core partners and relevant stakeholders. </w:t>
      </w:r>
    </w:p>
    <w:p w14:paraId="23BEA5A1" w14:textId="77777777" w:rsidR="004D3D40" w:rsidRPr="006C26EF" w:rsidRDefault="004D3D40" w:rsidP="004D3D40">
      <w:pPr>
        <w:numPr>
          <w:ilvl w:val="0"/>
          <w:numId w:val="34"/>
        </w:numPr>
        <w:spacing w:line="276" w:lineRule="auto"/>
        <w:jc w:val="both"/>
        <w:rPr>
          <w:rFonts w:ascii="Calibri Light" w:eastAsia="Calibri Light" w:hAnsi="Calibri Light" w:cs="Calibri Light"/>
          <w:kern w:val="0"/>
          <w:szCs w:val="21"/>
          <w14:ligatures w14:val="none"/>
        </w:rPr>
      </w:pPr>
      <w:r w:rsidRPr="006C26EF">
        <w:rPr>
          <w:rFonts w:ascii="Calibri Light" w:eastAsia="Calibri Light" w:hAnsi="Calibri Light" w:cs="Calibri Light"/>
          <w:kern w:val="0"/>
          <w:szCs w:val="21"/>
          <w14:ligatures w14:val="none"/>
        </w:rPr>
        <w:t xml:space="preserve">A practical first annual Advocacy and Influencing Action Plan with priority actions, target audiences, messages, engagement opportunities, responsible actors, timelines, coordination needs and indicative resource requirements. </w:t>
      </w:r>
    </w:p>
    <w:p w14:paraId="63E4E362" w14:textId="77777777" w:rsidR="004D3D40" w:rsidRPr="006C26EF" w:rsidRDefault="004D3D40" w:rsidP="004D3D40">
      <w:pPr>
        <w:numPr>
          <w:ilvl w:val="0"/>
          <w:numId w:val="34"/>
        </w:numPr>
        <w:spacing w:line="276" w:lineRule="auto"/>
        <w:jc w:val="both"/>
        <w:rPr>
          <w:rFonts w:ascii="Calibri Light" w:eastAsia="Calibri Light" w:hAnsi="Calibri Light" w:cs="Calibri Light"/>
          <w:kern w:val="0"/>
          <w:szCs w:val="21"/>
          <w14:ligatures w14:val="none"/>
        </w:rPr>
      </w:pPr>
      <w:r w:rsidRPr="00FE4F0A">
        <w:rPr>
          <w:rFonts w:ascii="Calibri Light" w:eastAsia="Calibri Light" w:hAnsi="Calibri Light" w:cs="Calibri Light"/>
          <w:kern w:val="0"/>
          <w:szCs w:val="21"/>
          <w14:ligatures w14:val="none"/>
        </w:rPr>
        <w:t>Draft</w:t>
      </w:r>
      <w:r w:rsidRPr="006C26EF">
        <w:rPr>
          <w:rFonts w:ascii="Calibri Light" w:eastAsia="Calibri Light" w:hAnsi="Calibri Light" w:cs="Calibri Light"/>
          <w:kern w:val="0"/>
          <w:szCs w:val="21"/>
          <w14:ligatures w14:val="none"/>
        </w:rPr>
        <w:t xml:space="preserve"> advocacy, influencing and communication tools, which may include a message house, policy briefs, ministerial memos, audience-specific impact notes, talking points, constituency or value-chain fact sheets, or other tools justified by the strategy. </w:t>
      </w:r>
    </w:p>
    <w:p w14:paraId="2F123903" w14:textId="77777777" w:rsidR="00D17967" w:rsidRDefault="004D3D40" w:rsidP="004D3D40">
      <w:pPr>
        <w:numPr>
          <w:ilvl w:val="0"/>
          <w:numId w:val="34"/>
        </w:numPr>
        <w:spacing w:line="276" w:lineRule="auto"/>
        <w:jc w:val="both"/>
        <w:rPr>
          <w:rFonts w:ascii="Calibri Light" w:eastAsia="Calibri Light" w:hAnsi="Calibri Light" w:cs="Calibri Light"/>
          <w:kern w:val="0"/>
          <w:szCs w:val="21"/>
          <w14:ligatures w14:val="none"/>
        </w:rPr>
      </w:pPr>
      <w:r w:rsidRPr="006C26EF">
        <w:rPr>
          <w:rFonts w:ascii="Calibri Light" w:eastAsia="Calibri Light" w:hAnsi="Calibri Light" w:cs="Calibri Light"/>
          <w:kern w:val="0"/>
          <w:szCs w:val="21"/>
          <w14:ligatures w14:val="none"/>
        </w:rPr>
        <w:t xml:space="preserve">A proposed approach for validating and socialising the draft strategy, annual action plan and tools with SNV, core partners and relevant stakeholders. </w:t>
      </w:r>
    </w:p>
    <w:p w14:paraId="54D27D6A" w14:textId="27F64DC5" w:rsidR="004D3D40" w:rsidRPr="00E35943" w:rsidRDefault="004D3D40" w:rsidP="00023F12">
      <w:pPr>
        <w:spacing w:line="276" w:lineRule="auto"/>
        <w:ind w:left="720"/>
        <w:jc w:val="both"/>
        <w:rPr>
          <w:rFonts w:ascii="Calibri Light" w:eastAsia="Calibri Light" w:hAnsi="Calibri Light" w:cs="Calibri Light"/>
          <w:kern w:val="0"/>
          <w:szCs w:val="21"/>
          <w14:ligatures w14:val="none"/>
        </w:rPr>
      </w:pPr>
      <w:r w:rsidRPr="00E35943">
        <w:rPr>
          <w:rFonts w:ascii="Calibri Light" w:eastAsia="Calibri Light" w:hAnsi="Calibri Light" w:cs="Calibri Light"/>
          <w:b/>
          <w:bCs/>
          <w:kern w:val="0"/>
          <w:szCs w:val="21"/>
          <w14:ligatures w14:val="none"/>
        </w:rPr>
        <w:t>Linked work packages:</w:t>
      </w:r>
      <w:r w:rsidRPr="00E35943">
        <w:rPr>
          <w:rFonts w:ascii="Calibri Light" w:eastAsia="Calibri Light" w:hAnsi="Calibri Light" w:cs="Calibri Light"/>
          <w:kern w:val="0"/>
          <w:szCs w:val="21"/>
          <w14:ligatures w14:val="none"/>
        </w:rPr>
        <w:t xml:space="preserve"> WP6 and WP8.</w:t>
      </w:r>
    </w:p>
    <w:p w14:paraId="2A223EC0" w14:textId="0E0B2B5E" w:rsidR="004D3D40" w:rsidRPr="00E35943" w:rsidRDefault="004D3D40" w:rsidP="004D3D40">
      <w:pPr>
        <w:spacing w:line="276" w:lineRule="auto"/>
        <w:jc w:val="both"/>
        <w:rPr>
          <w:rFonts w:ascii="Calibri Light" w:eastAsia="Calibri Light" w:hAnsi="Calibri Light" w:cs="Calibri Light"/>
          <w:kern w:val="0"/>
          <w:szCs w:val="21"/>
          <w14:ligatures w14:val="none"/>
        </w:rPr>
      </w:pPr>
    </w:p>
    <w:p w14:paraId="7ECE0D29" w14:textId="77777777" w:rsidR="004D3D40" w:rsidRPr="00E35943" w:rsidRDefault="004D3D40" w:rsidP="00023F12">
      <w:pPr>
        <w:spacing w:line="276" w:lineRule="auto"/>
        <w:jc w:val="both"/>
        <w:rPr>
          <w:rFonts w:ascii="Calibri Light" w:eastAsia="Calibri Light" w:hAnsi="Calibri Light" w:cs="Calibri Light"/>
          <w:b/>
          <w:bCs/>
          <w:kern w:val="0"/>
          <w:szCs w:val="21"/>
          <w14:ligatures w14:val="none"/>
        </w:rPr>
      </w:pPr>
      <w:r w:rsidRPr="00E35943">
        <w:rPr>
          <w:rFonts w:ascii="Calibri Light" w:eastAsia="Calibri Light" w:hAnsi="Calibri Light" w:cs="Calibri Light"/>
          <w:b/>
          <w:bCs/>
          <w:kern w:val="0"/>
          <w:szCs w:val="21"/>
          <w14:ligatures w14:val="none"/>
        </w:rPr>
        <w:t>Deliverable 5: RA–PURE Champion Selection, Support-Needs Assessment and Co-Created Champion Influencing Pathways</w:t>
      </w:r>
    </w:p>
    <w:p w14:paraId="41DBCDB0" w14:textId="77777777" w:rsidR="004D3D40" w:rsidRPr="00E35943" w:rsidRDefault="004D3D40" w:rsidP="004D3D40">
      <w:pPr>
        <w:spacing w:line="276" w:lineRule="auto"/>
        <w:jc w:val="both"/>
        <w:rPr>
          <w:rFonts w:ascii="Calibri Light" w:eastAsia="Calibri Light" w:hAnsi="Calibri Light" w:cs="Calibri Light"/>
          <w:kern w:val="0"/>
          <w:szCs w:val="21"/>
          <w14:ligatures w14:val="none"/>
        </w:rPr>
      </w:pPr>
      <w:r w:rsidRPr="00E35943">
        <w:rPr>
          <w:rFonts w:ascii="Calibri Light" w:eastAsia="Calibri Light" w:hAnsi="Calibri Light" w:cs="Calibri Light"/>
          <w:kern w:val="0"/>
          <w:szCs w:val="21"/>
          <w14:ligatures w14:val="none"/>
        </w:rPr>
        <w:t>A champion engagement package covering the identification, prioritisation, selection, assessment and co-creation of influencing pathways with selected RA–PURE champions.</w:t>
      </w:r>
    </w:p>
    <w:p w14:paraId="5C55F723" w14:textId="77777777" w:rsidR="00D17967" w:rsidRPr="00E35943" w:rsidRDefault="00D17967" w:rsidP="004D3D40">
      <w:pPr>
        <w:spacing w:line="276" w:lineRule="auto"/>
        <w:jc w:val="both"/>
        <w:rPr>
          <w:rFonts w:ascii="Calibri Light" w:eastAsia="Calibri Light" w:hAnsi="Calibri Light" w:cs="Calibri Light"/>
          <w:kern w:val="0"/>
          <w:szCs w:val="21"/>
          <w14:ligatures w14:val="none"/>
        </w:rPr>
      </w:pPr>
    </w:p>
    <w:p w14:paraId="286EB314" w14:textId="1FF38585" w:rsidR="004D3D40" w:rsidRPr="004D3D40" w:rsidRDefault="004D3D40" w:rsidP="004D3D40">
      <w:pPr>
        <w:spacing w:line="276" w:lineRule="auto"/>
        <w:jc w:val="both"/>
        <w:rPr>
          <w:rFonts w:ascii="Calibri Light" w:eastAsia="Calibri Light" w:hAnsi="Calibri Light" w:cs="Calibri Light"/>
          <w:kern w:val="0"/>
          <w:szCs w:val="21"/>
          <w:lang w:val="es-NI"/>
          <w14:ligatures w14:val="none"/>
        </w:rPr>
      </w:pPr>
      <w:r w:rsidRPr="004D3D40">
        <w:rPr>
          <w:rFonts w:ascii="Calibri Light" w:eastAsia="Calibri Light" w:hAnsi="Calibri Light" w:cs="Calibri Light"/>
          <w:kern w:val="0"/>
          <w:szCs w:val="21"/>
          <w:lang w:val="es-NI"/>
          <w14:ligatures w14:val="none"/>
        </w:rPr>
        <w:t>This deliverable should include:</w:t>
      </w:r>
    </w:p>
    <w:p w14:paraId="39D8CD73" w14:textId="77777777" w:rsidR="004D3D40" w:rsidRPr="00E35943" w:rsidRDefault="004D3D40" w:rsidP="004D3D40">
      <w:pPr>
        <w:numPr>
          <w:ilvl w:val="0"/>
          <w:numId w:val="35"/>
        </w:numPr>
        <w:spacing w:line="276" w:lineRule="auto"/>
        <w:jc w:val="both"/>
        <w:rPr>
          <w:rFonts w:ascii="Calibri Light" w:eastAsia="Calibri Light" w:hAnsi="Calibri Light" w:cs="Calibri Light"/>
          <w:kern w:val="0"/>
          <w:szCs w:val="21"/>
          <w14:ligatures w14:val="none"/>
        </w:rPr>
      </w:pPr>
      <w:r w:rsidRPr="00E35943">
        <w:rPr>
          <w:rFonts w:ascii="Calibri Light" w:eastAsia="Calibri Light" w:hAnsi="Calibri Light" w:cs="Calibri Light"/>
          <w:kern w:val="0"/>
          <w:szCs w:val="21"/>
          <w14:ligatures w14:val="none"/>
        </w:rPr>
        <w:lastRenderedPageBreak/>
        <w:t xml:space="preserve">Clear criteria for identifying, prioritising and selecting RA–PURE champions, linked to the strategy, stakeholder mapping, field intelligence and influencing priorities. </w:t>
      </w:r>
    </w:p>
    <w:p w14:paraId="4D4E7DAF" w14:textId="77777777" w:rsidR="004D3D40" w:rsidRPr="00E35943" w:rsidRDefault="004D3D40" w:rsidP="004D3D40">
      <w:pPr>
        <w:numPr>
          <w:ilvl w:val="0"/>
          <w:numId w:val="35"/>
        </w:numPr>
        <w:spacing w:line="276" w:lineRule="auto"/>
        <w:jc w:val="both"/>
        <w:rPr>
          <w:rFonts w:ascii="Calibri Light" w:eastAsia="Calibri Light" w:hAnsi="Calibri Light" w:cs="Calibri Light"/>
          <w:kern w:val="0"/>
          <w:szCs w:val="21"/>
          <w14:ligatures w14:val="none"/>
        </w:rPr>
      </w:pPr>
      <w:r w:rsidRPr="00E35943">
        <w:rPr>
          <w:rFonts w:ascii="Calibri Light" w:eastAsia="Calibri Light" w:hAnsi="Calibri Light" w:cs="Calibri Light"/>
          <w:kern w:val="0"/>
          <w:szCs w:val="21"/>
          <w14:ligatures w14:val="none"/>
        </w:rPr>
        <w:t xml:space="preserve">A proposed and validated shortlist of potential champions or champion institutions. </w:t>
      </w:r>
    </w:p>
    <w:p w14:paraId="5738724C" w14:textId="77777777" w:rsidR="004D3D40" w:rsidRPr="00E35943" w:rsidRDefault="004D3D40" w:rsidP="004D3D40">
      <w:pPr>
        <w:numPr>
          <w:ilvl w:val="0"/>
          <w:numId w:val="35"/>
        </w:numPr>
        <w:spacing w:line="276" w:lineRule="auto"/>
        <w:jc w:val="both"/>
        <w:rPr>
          <w:rFonts w:ascii="Calibri Light" w:eastAsia="Calibri Light" w:hAnsi="Calibri Light" w:cs="Calibri Light"/>
          <w:kern w:val="0"/>
          <w:szCs w:val="21"/>
          <w14:ligatures w14:val="none"/>
        </w:rPr>
      </w:pPr>
      <w:r w:rsidRPr="00E35943">
        <w:rPr>
          <w:rFonts w:ascii="Calibri Light" w:eastAsia="Calibri Light" w:hAnsi="Calibri Light" w:cs="Calibri Light"/>
          <w:kern w:val="0"/>
          <w:szCs w:val="21"/>
          <w14:ligatures w14:val="none"/>
        </w:rPr>
        <w:t xml:space="preserve">Selection of a manageable number of champions, indicatively around five, with attention to legitimacy, influence, networks, local relevance, willingness to engage, readiness to co-create, and potential to advance specific RA–PURE influencing priorities. </w:t>
      </w:r>
    </w:p>
    <w:p w14:paraId="2B85B1A4" w14:textId="77777777" w:rsidR="004D3D40" w:rsidRPr="00E35943" w:rsidRDefault="004D3D40" w:rsidP="004D3D40">
      <w:pPr>
        <w:numPr>
          <w:ilvl w:val="0"/>
          <w:numId w:val="35"/>
        </w:numPr>
        <w:spacing w:line="276" w:lineRule="auto"/>
        <w:jc w:val="both"/>
        <w:rPr>
          <w:rFonts w:ascii="Calibri Light" w:eastAsia="Calibri Light" w:hAnsi="Calibri Light" w:cs="Calibri Light"/>
          <w:kern w:val="0"/>
          <w:szCs w:val="21"/>
          <w14:ligatures w14:val="none"/>
        </w:rPr>
      </w:pPr>
      <w:r w:rsidRPr="00E35943">
        <w:rPr>
          <w:rFonts w:ascii="Calibri Light" w:eastAsia="Calibri Light" w:hAnsi="Calibri Light" w:cs="Calibri Light"/>
          <w:kern w:val="0"/>
          <w:szCs w:val="21"/>
          <w14:ligatures w14:val="none"/>
        </w:rPr>
        <w:t xml:space="preserve">A collaborative capacity and support-needs assessment with selected and willing champions, identifying existing strengths, capacity gaps, evidence needs, knowledge needs, messages, tools, relationships, skills and coordination support. </w:t>
      </w:r>
    </w:p>
    <w:p w14:paraId="42FCA6DC" w14:textId="77777777" w:rsidR="004D3D40" w:rsidRPr="00E35943" w:rsidRDefault="004D3D40" w:rsidP="004D3D40">
      <w:pPr>
        <w:numPr>
          <w:ilvl w:val="0"/>
          <w:numId w:val="35"/>
        </w:numPr>
        <w:spacing w:line="276" w:lineRule="auto"/>
        <w:jc w:val="both"/>
        <w:rPr>
          <w:rFonts w:ascii="Calibri Light" w:eastAsia="Calibri Light" w:hAnsi="Calibri Light" w:cs="Calibri Light"/>
          <w:kern w:val="0"/>
          <w:szCs w:val="21"/>
          <w14:ligatures w14:val="none"/>
        </w:rPr>
      </w:pPr>
      <w:r w:rsidRPr="00E35943">
        <w:rPr>
          <w:rFonts w:ascii="Calibri Light" w:eastAsia="Calibri Light" w:hAnsi="Calibri Light" w:cs="Calibri Light"/>
          <w:kern w:val="0"/>
          <w:szCs w:val="21"/>
          <w14:ligatures w14:val="none"/>
        </w:rPr>
        <w:t xml:space="preserve">Co-created advocacy/influencing pathways or plans for selected champions, aligned with the broader strategy and first annual action plan, while grounded in each champion’s own role, mandate, network, priorities and realistic influence opportunities. </w:t>
      </w:r>
    </w:p>
    <w:p w14:paraId="719A2E4B" w14:textId="77777777" w:rsidR="004D3D40" w:rsidRPr="00E35943" w:rsidRDefault="004D3D40" w:rsidP="004D3D40">
      <w:pPr>
        <w:numPr>
          <w:ilvl w:val="0"/>
          <w:numId w:val="35"/>
        </w:numPr>
        <w:spacing w:line="276" w:lineRule="auto"/>
        <w:jc w:val="both"/>
        <w:rPr>
          <w:rFonts w:ascii="Calibri Light" w:eastAsia="Calibri Light" w:hAnsi="Calibri Light" w:cs="Calibri Light"/>
          <w:kern w:val="0"/>
          <w:szCs w:val="21"/>
          <w14:ligatures w14:val="none"/>
        </w:rPr>
      </w:pPr>
      <w:r w:rsidRPr="00E35943">
        <w:rPr>
          <w:rFonts w:ascii="Calibri Light" w:eastAsia="Calibri Light" w:hAnsi="Calibri Light" w:cs="Calibri Light"/>
          <w:kern w:val="0"/>
          <w:szCs w:val="21"/>
          <w14:ligatures w14:val="none"/>
        </w:rPr>
        <w:t xml:space="preserve">Practical actions, roles, timelines, support needs, indicative resource requirements and, where relevant, opportunities for co-investment or joint implementation. </w:t>
      </w:r>
    </w:p>
    <w:p w14:paraId="42EEF46C" w14:textId="77777777" w:rsidR="004D3D40" w:rsidRPr="00E35943" w:rsidRDefault="004D3D40" w:rsidP="004D3D40">
      <w:pPr>
        <w:numPr>
          <w:ilvl w:val="0"/>
          <w:numId w:val="35"/>
        </w:numPr>
        <w:spacing w:line="276" w:lineRule="auto"/>
        <w:jc w:val="both"/>
        <w:rPr>
          <w:rFonts w:ascii="Calibri Light" w:eastAsia="Calibri Light" w:hAnsi="Calibri Light" w:cs="Calibri Light"/>
          <w:kern w:val="0"/>
          <w:szCs w:val="21"/>
          <w14:ligatures w14:val="none"/>
        </w:rPr>
      </w:pPr>
      <w:r w:rsidRPr="00E35943">
        <w:rPr>
          <w:rFonts w:ascii="Calibri Light" w:eastAsia="Calibri Light" w:hAnsi="Calibri Light" w:cs="Calibri Light"/>
          <w:kern w:val="0"/>
          <w:szCs w:val="21"/>
          <w14:ligatures w14:val="none"/>
        </w:rPr>
        <w:t xml:space="preserve">Identification of how champions can generate, document and channel practice-based evidence, stories, demand signals, local bottlenecks and implementation lessons from their constituencies, networks or territories. </w:t>
      </w:r>
    </w:p>
    <w:p w14:paraId="5D985021" w14:textId="77777777" w:rsidR="000516D9" w:rsidRDefault="004D3D40" w:rsidP="004D3D40">
      <w:pPr>
        <w:numPr>
          <w:ilvl w:val="0"/>
          <w:numId w:val="35"/>
        </w:numPr>
        <w:spacing w:line="276" w:lineRule="auto"/>
        <w:jc w:val="both"/>
        <w:rPr>
          <w:rFonts w:ascii="Calibri Light" w:eastAsia="Calibri Light" w:hAnsi="Calibri Light" w:cs="Calibri Light"/>
          <w:kern w:val="0"/>
          <w:szCs w:val="21"/>
          <w14:ligatures w14:val="none"/>
        </w:rPr>
      </w:pPr>
      <w:r w:rsidRPr="00E35943">
        <w:rPr>
          <w:rFonts w:ascii="Calibri Light" w:eastAsia="Calibri Light" w:hAnsi="Calibri Light" w:cs="Calibri Light"/>
          <w:kern w:val="0"/>
          <w:szCs w:val="21"/>
          <w14:ligatures w14:val="none"/>
        </w:rPr>
        <w:t xml:space="preserve">Evidence that the champion pathways have been validated and socialised with selected champions to ensure ownership and feasibility. </w:t>
      </w:r>
    </w:p>
    <w:p w14:paraId="09B2E77C" w14:textId="17456DF7" w:rsidR="004D3D40" w:rsidRPr="00023F12" w:rsidRDefault="004D3D40" w:rsidP="00023F12">
      <w:pPr>
        <w:spacing w:line="276" w:lineRule="auto"/>
        <w:ind w:left="720"/>
        <w:jc w:val="both"/>
        <w:rPr>
          <w:rFonts w:ascii="Calibri Light" w:eastAsia="Calibri Light" w:hAnsi="Calibri Light" w:cs="Calibri Light"/>
          <w:kern w:val="0"/>
          <w:szCs w:val="21"/>
          <w14:ligatures w14:val="none"/>
        </w:rPr>
      </w:pPr>
      <w:r w:rsidRPr="00023F12">
        <w:rPr>
          <w:rFonts w:ascii="Calibri Light" w:eastAsia="Calibri Light" w:hAnsi="Calibri Light" w:cs="Calibri Light"/>
          <w:b/>
          <w:bCs/>
          <w:kern w:val="0"/>
          <w:szCs w:val="21"/>
          <w14:ligatures w14:val="none"/>
        </w:rPr>
        <w:t>Linked work package:</w:t>
      </w:r>
      <w:r w:rsidRPr="00023F12">
        <w:rPr>
          <w:rFonts w:ascii="Calibri Light" w:eastAsia="Calibri Light" w:hAnsi="Calibri Light" w:cs="Calibri Light"/>
          <w:kern w:val="0"/>
          <w:szCs w:val="21"/>
          <w14:ligatures w14:val="none"/>
        </w:rPr>
        <w:t xml:space="preserve"> WP7.</w:t>
      </w:r>
    </w:p>
    <w:p w14:paraId="2CC30823" w14:textId="77777777" w:rsidR="000516D9" w:rsidRPr="00023F12" w:rsidRDefault="000516D9" w:rsidP="004D3D40">
      <w:pPr>
        <w:spacing w:line="276" w:lineRule="auto"/>
        <w:jc w:val="both"/>
        <w:rPr>
          <w:rFonts w:ascii="Calibri Light" w:eastAsia="Calibri Light" w:hAnsi="Calibri Light" w:cs="Calibri Light"/>
          <w:kern w:val="0"/>
          <w:szCs w:val="21"/>
          <w14:ligatures w14:val="none"/>
        </w:rPr>
      </w:pPr>
    </w:p>
    <w:p w14:paraId="2F674462" w14:textId="77777777" w:rsidR="004D3D40" w:rsidRPr="00023F12" w:rsidRDefault="004D3D40" w:rsidP="00023F12">
      <w:pPr>
        <w:spacing w:line="276" w:lineRule="auto"/>
        <w:jc w:val="both"/>
        <w:rPr>
          <w:rFonts w:ascii="Calibri Light" w:eastAsia="Calibri Light" w:hAnsi="Calibri Light" w:cs="Calibri Light"/>
          <w:b/>
          <w:bCs/>
          <w:kern w:val="0"/>
          <w:szCs w:val="21"/>
          <w14:ligatures w14:val="none"/>
        </w:rPr>
      </w:pPr>
      <w:r w:rsidRPr="00023F12">
        <w:rPr>
          <w:rFonts w:ascii="Calibri Light" w:eastAsia="Calibri Light" w:hAnsi="Calibri Light" w:cs="Calibri Light"/>
          <w:b/>
          <w:bCs/>
          <w:kern w:val="0"/>
          <w:szCs w:val="21"/>
          <w14:ligatures w14:val="none"/>
        </w:rPr>
        <w:t>Deliverable 6: Final Strategy Package and Practical Tracking Approach</w:t>
      </w:r>
    </w:p>
    <w:p w14:paraId="27B73041" w14:textId="77777777" w:rsidR="004D3D40" w:rsidRPr="00023F12" w:rsidRDefault="004D3D40" w:rsidP="004D3D40">
      <w:pPr>
        <w:spacing w:line="276" w:lineRule="auto"/>
        <w:jc w:val="both"/>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t>The final consolidated package incorporating feedback from SNV, core partners, selected champions and relevant stakeholders.</w:t>
      </w:r>
    </w:p>
    <w:p w14:paraId="0401E2A8" w14:textId="77777777" w:rsidR="000516D9" w:rsidRPr="00023F12" w:rsidRDefault="000516D9" w:rsidP="004D3D40">
      <w:pPr>
        <w:spacing w:line="276" w:lineRule="auto"/>
        <w:jc w:val="both"/>
        <w:rPr>
          <w:rFonts w:ascii="Calibri Light" w:eastAsia="Calibri Light" w:hAnsi="Calibri Light" w:cs="Calibri Light"/>
          <w:kern w:val="0"/>
          <w:szCs w:val="21"/>
          <w14:ligatures w14:val="none"/>
        </w:rPr>
      </w:pPr>
    </w:p>
    <w:p w14:paraId="39C3007C" w14:textId="557EFECD" w:rsidR="004D3D40" w:rsidRPr="004D3D40" w:rsidRDefault="004D3D40" w:rsidP="004D3D40">
      <w:pPr>
        <w:spacing w:line="276" w:lineRule="auto"/>
        <w:jc w:val="both"/>
        <w:rPr>
          <w:rFonts w:ascii="Calibri Light" w:eastAsia="Calibri Light" w:hAnsi="Calibri Light" w:cs="Calibri Light"/>
          <w:kern w:val="0"/>
          <w:szCs w:val="21"/>
          <w:lang w:val="es-NI"/>
          <w14:ligatures w14:val="none"/>
        </w:rPr>
      </w:pPr>
      <w:r w:rsidRPr="004D3D40">
        <w:rPr>
          <w:rFonts w:ascii="Calibri Light" w:eastAsia="Calibri Light" w:hAnsi="Calibri Light" w:cs="Calibri Light"/>
          <w:kern w:val="0"/>
          <w:szCs w:val="21"/>
          <w:lang w:val="es-NI"/>
          <w14:ligatures w14:val="none"/>
        </w:rPr>
        <w:t>This deliverable should include:</w:t>
      </w:r>
    </w:p>
    <w:p w14:paraId="08F66AD8" w14:textId="77777777" w:rsidR="004D3D40" w:rsidRPr="00E35943" w:rsidRDefault="004D3D40" w:rsidP="004D3D40">
      <w:pPr>
        <w:numPr>
          <w:ilvl w:val="0"/>
          <w:numId w:val="36"/>
        </w:numPr>
        <w:spacing w:line="276" w:lineRule="auto"/>
        <w:jc w:val="both"/>
        <w:rPr>
          <w:rFonts w:ascii="Calibri Light" w:eastAsia="Calibri Light" w:hAnsi="Calibri Light" w:cs="Calibri Light"/>
          <w:kern w:val="0"/>
          <w:szCs w:val="21"/>
          <w14:ligatures w14:val="none"/>
        </w:rPr>
      </w:pPr>
      <w:r w:rsidRPr="00E35943">
        <w:rPr>
          <w:rFonts w:ascii="Calibri Light" w:eastAsia="Calibri Light" w:hAnsi="Calibri Light" w:cs="Calibri Light"/>
          <w:kern w:val="0"/>
          <w:szCs w:val="21"/>
          <w14:ligatures w14:val="none"/>
        </w:rPr>
        <w:t xml:space="preserve">Final Power for Food Uganda Advocacy and Influencing Strategy 2026–2031. </w:t>
      </w:r>
    </w:p>
    <w:p w14:paraId="706D931E" w14:textId="77777777" w:rsidR="004D3D40" w:rsidRPr="00E35943" w:rsidRDefault="004D3D40" w:rsidP="004D3D40">
      <w:pPr>
        <w:numPr>
          <w:ilvl w:val="0"/>
          <w:numId w:val="36"/>
        </w:numPr>
        <w:spacing w:line="276" w:lineRule="auto"/>
        <w:jc w:val="both"/>
        <w:rPr>
          <w:rFonts w:ascii="Calibri Light" w:eastAsia="Calibri Light" w:hAnsi="Calibri Light" w:cs="Calibri Light"/>
          <w:kern w:val="0"/>
          <w:szCs w:val="21"/>
          <w14:ligatures w14:val="none"/>
        </w:rPr>
      </w:pPr>
      <w:r w:rsidRPr="00E35943">
        <w:rPr>
          <w:rFonts w:ascii="Calibri Light" w:eastAsia="Calibri Light" w:hAnsi="Calibri Light" w:cs="Calibri Light"/>
          <w:kern w:val="0"/>
          <w:szCs w:val="21"/>
          <w14:ligatures w14:val="none"/>
        </w:rPr>
        <w:t xml:space="preserve">Final first annual Advocacy and Influencing Action Plan, including indicative resource requirements. </w:t>
      </w:r>
    </w:p>
    <w:p w14:paraId="36B1DE02" w14:textId="77777777" w:rsidR="004D3D40" w:rsidRPr="00E35943" w:rsidRDefault="004D3D40" w:rsidP="004D3D40">
      <w:pPr>
        <w:numPr>
          <w:ilvl w:val="0"/>
          <w:numId w:val="36"/>
        </w:numPr>
        <w:spacing w:line="276" w:lineRule="auto"/>
        <w:jc w:val="both"/>
        <w:rPr>
          <w:rFonts w:ascii="Calibri Light" w:eastAsia="Calibri Light" w:hAnsi="Calibri Light" w:cs="Calibri Light"/>
          <w:kern w:val="0"/>
          <w:szCs w:val="21"/>
          <w14:ligatures w14:val="none"/>
        </w:rPr>
      </w:pPr>
      <w:r w:rsidRPr="00E35943">
        <w:rPr>
          <w:rFonts w:ascii="Calibri Light" w:eastAsia="Calibri Light" w:hAnsi="Calibri Light" w:cs="Calibri Light"/>
          <w:kern w:val="0"/>
          <w:szCs w:val="21"/>
          <w14:ligatures w14:val="none"/>
        </w:rPr>
        <w:t xml:space="preserve">Final champion influencing pathways or plans for selected RA–PURE champions. </w:t>
      </w:r>
    </w:p>
    <w:p w14:paraId="609ED328" w14:textId="77777777" w:rsidR="004D3D40" w:rsidRPr="00E35943" w:rsidRDefault="004D3D40" w:rsidP="004D3D40">
      <w:pPr>
        <w:numPr>
          <w:ilvl w:val="0"/>
          <w:numId w:val="36"/>
        </w:numPr>
        <w:spacing w:line="276" w:lineRule="auto"/>
        <w:jc w:val="both"/>
        <w:rPr>
          <w:rFonts w:ascii="Calibri Light" w:eastAsia="Calibri Light" w:hAnsi="Calibri Light" w:cs="Calibri Light"/>
          <w:kern w:val="0"/>
          <w:szCs w:val="21"/>
          <w14:ligatures w14:val="none"/>
        </w:rPr>
      </w:pPr>
      <w:r w:rsidRPr="00E35943">
        <w:rPr>
          <w:rFonts w:ascii="Calibri Light" w:eastAsia="Calibri Light" w:hAnsi="Calibri Light" w:cs="Calibri Light"/>
          <w:kern w:val="0"/>
          <w:szCs w:val="21"/>
          <w14:ligatures w14:val="none"/>
        </w:rPr>
        <w:t xml:space="preserve">Final advocacy, influencing and communication tools. </w:t>
      </w:r>
    </w:p>
    <w:p w14:paraId="48179CF7" w14:textId="77777777" w:rsidR="004D3D40" w:rsidRPr="00E35943" w:rsidRDefault="004D3D40" w:rsidP="004D3D40">
      <w:pPr>
        <w:numPr>
          <w:ilvl w:val="0"/>
          <w:numId w:val="36"/>
        </w:numPr>
        <w:spacing w:line="276" w:lineRule="auto"/>
        <w:jc w:val="both"/>
        <w:rPr>
          <w:rFonts w:ascii="Calibri Light" w:eastAsia="Calibri Light" w:hAnsi="Calibri Light" w:cs="Calibri Light"/>
          <w:kern w:val="0"/>
          <w:szCs w:val="21"/>
          <w14:ligatures w14:val="none"/>
        </w:rPr>
      </w:pPr>
      <w:r w:rsidRPr="00E35943">
        <w:rPr>
          <w:rFonts w:ascii="Calibri Light" w:eastAsia="Calibri Light" w:hAnsi="Calibri Light" w:cs="Calibri Light"/>
          <w:kern w:val="0"/>
          <w:szCs w:val="21"/>
          <w14:ligatures w14:val="none"/>
        </w:rPr>
        <w:t xml:space="preserve">A concise validation and socialisation summary, including key feedback received and how it was incorporated. </w:t>
      </w:r>
    </w:p>
    <w:p w14:paraId="4CED9E19" w14:textId="77777777" w:rsidR="004D3D40" w:rsidRPr="00E35943" w:rsidRDefault="004D3D40" w:rsidP="004D3D40">
      <w:pPr>
        <w:numPr>
          <w:ilvl w:val="0"/>
          <w:numId w:val="36"/>
        </w:numPr>
        <w:spacing w:line="276" w:lineRule="auto"/>
        <w:jc w:val="both"/>
        <w:rPr>
          <w:rFonts w:ascii="Calibri Light" w:eastAsia="Calibri Light" w:hAnsi="Calibri Light" w:cs="Calibri Light"/>
          <w:kern w:val="0"/>
          <w:szCs w:val="21"/>
          <w14:ligatures w14:val="none"/>
        </w:rPr>
      </w:pPr>
      <w:r w:rsidRPr="00E35943">
        <w:rPr>
          <w:rFonts w:ascii="Calibri Light" w:eastAsia="Calibri Light" w:hAnsi="Calibri Light" w:cs="Calibri Light"/>
          <w:kern w:val="0"/>
          <w:szCs w:val="21"/>
          <w14:ligatures w14:val="none"/>
        </w:rPr>
        <w:t xml:space="preserve">A practical tracking note aligned with the existing Power for Food MEL and learning framework, with a specific zoom-in on LEVERAGE-related outcomes, system signals and rubrics. This should explain how the strategy, first annual action plan and champion pathways can be tracked within the existing MEL architecture, without creating a parallel MEL system. </w:t>
      </w:r>
    </w:p>
    <w:p w14:paraId="7AA931DA" w14:textId="3E817C3D" w:rsidR="000516D9" w:rsidRDefault="004D3D40" w:rsidP="004D3D40">
      <w:pPr>
        <w:numPr>
          <w:ilvl w:val="0"/>
          <w:numId w:val="36"/>
        </w:numPr>
        <w:spacing w:line="276" w:lineRule="auto"/>
        <w:jc w:val="both"/>
        <w:rPr>
          <w:rFonts w:ascii="Calibri Light" w:eastAsia="Calibri Light" w:hAnsi="Calibri Light" w:cs="Calibri Light"/>
          <w:kern w:val="0"/>
          <w:szCs w:val="21"/>
          <w14:ligatures w14:val="none"/>
        </w:rPr>
      </w:pPr>
      <w:r w:rsidRPr="00E35943">
        <w:rPr>
          <w:rFonts w:ascii="Calibri Light" w:eastAsia="Calibri Light" w:hAnsi="Calibri Light" w:cs="Calibri Light"/>
          <w:kern w:val="0"/>
          <w:szCs w:val="21"/>
          <w14:ligatures w14:val="none"/>
        </w:rPr>
        <w:t xml:space="preserve">A concise completion </w:t>
      </w:r>
      <w:r w:rsidR="000516D9" w:rsidRPr="000516D9">
        <w:rPr>
          <w:rFonts w:ascii="Calibri Light" w:eastAsia="Calibri Light" w:hAnsi="Calibri Light" w:cs="Calibri Light"/>
          <w:kern w:val="0"/>
          <w:szCs w:val="21"/>
          <w14:ligatures w14:val="none"/>
        </w:rPr>
        <w:t>notes</w:t>
      </w:r>
      <w:r w:rsidRPr="00E35943">
        <w:rPr>
          <w:rFonts w:ascii="Calibri Light" w:eastAsia="Calibri Light" w:hAnsi="Calibri Light" w:cs="Calibri Light"/>
          <w:kern w:val="0"/>
          <w:szCs w:val="21"/>
          <w14:ligatures w14:val="none"/>
        </w:rPr>
        <w:t xml:space="preserve"> summarising the process, key findings, main recommendations, implementation considerations, risks and immediate next steps. </w:t>
      </w:r>
    </w:p>
    <w:p w14:paraId="0E83F07B" w14:textId="45F5EC8B" w:rsidR="00396ACC" w:rsidRDefault="004D3D40" w:rsidP="00023F12">
      <w:pPr>
        <w:spacing w:line="276" w:lineRule="auto"/>
        <w:ind w:left="720"/>
        <w:jc w:val="both"/>
        <w:rPr>
          <w:rFonts w:ascii="Calibri Light" w:eastAsia="Calibri Light" w:hAnsi="Calibri Light" w:cs="Calibri Light"/>
          <w:kern w:val="0"/>
          <w:szCs w:val="21"/>
          <w14:ligatures w14:val="none"/>
        </w:rPr>
      </w:pPr>
      <w:r w:rsidRPr="00023F12">
        <w:rPr>
          <w:rFonts w:ascii="Calibri Light" w:eastAsia="Calibri Light" w:hAnsi="Calibri Light" w:cs="Calibri Light"/>
          <w:b/>
          <w:bCs/>
          <w:kern w:val="0"/>
          <w:szCs w:val="21"/>
          <w14:ligatures w14:val="none"/>
        </w:rPr>
        <w:t>Linked work packages:</w:t>
      </w:r>
      <w:r w:rsidRPr="00023F12">
        <w:rPr>
          <w:rFonts w:ascii="Calibri Light" w:eastAsia="Calibri Light" w:hAnsi="Calibri Light" w:cs="Calibri Light"/>
          <w:kern w:val="0"/>
          <w:szCs w:val="21"/>
          <w14:ligatures w14:val="none"/>
        </w:rPr>
        <w:t xml:space="preserve"> WP8 and WP9.</w:t>
      </w:r>
    </w:p>
    <w:p w14:paraId="72669E5D" w14:textId="77777777" w:rsidR="00396ACC" w:rsidRDefault="00396ACC" w:rsidP="00396ACC">
      <w:pPr>
        <w:spacing w:line="276" w:lineRule="auto"/>
        <w:jc w:val="both"/>
        <w:rPr>
          <w:rFonts w:ascii="Calibri Light" w:eastAsia="Calibri Light" w:hAnsi="Calibri Light" w:cs="Calibri Light"/>
          <w:kern w:val="0"/>
          <w:szCs w:val="21"/>
          <w14:ligatures w14:val="none"/>
        </w:rPr>
      </w:pPr>
    </w:p>
    <w:p w14:paraId="5FA0FB84" w14:textId="77777777" w:rsidR="00396ACC" w:rsidRDefault="00396ACC" w:rsidP="00396ACC">
      <w:pPr>
        <w:spacing w:line="276" w:lineRule="auto"/>
        <w:jc w:val="both"/>
        <w:rPr>
          <w:rFonts w:ascii="Calibri Light" w:eastAsia="Calibri Light" w:hAnsi="Calibri Light" w:cs="Calibri Light"/>
          <w:kern w:val="0"/>
          <w:szCs w:val="21"/>
          <w14:ligatures w14:val="none"/>
        </w:rPr>
      </w:pPr>
    </w:p>
    <w:p w14:paraId="7A59C159" w14:textId="77777777" w:rsidR="00ED3E0A" w:rsidRDefault="00ED3E0A" w:rsidP="00396ACC">
      <w:pPr>
        <w:spacing w:line="276" w:lineRule="auto"/>
        <w:jc w:val="both"/>
        <w:rPr>
          <w:rFonts w:ascii="Calibri Light" w:eastAsia="Calibri Light" w:hAnsi="Calibri Light" w:cs="Calibri Light"/>
          <w:kern w:val="0"/>
          <w:szCs w:val="21"/>
          <w14:ligatures w14:val="none"/>
        </w:rPr>
      </w:pPr>
    </w:p>
    <w:p w14:paraId="30355777" w14:textId="77777777" w:rsidR="00ED3E0A" w:rsidRDefault="00ED3E0A" w:rsidP="00396ACC">
      <w:pPr>
        <w:spacing w:line="276" w:lineRule="auto"/>
        <w:jc w:val="both"/>
        <w:rPr>
          <w:rFonts w:ascii="Calibri Light" w:eastAsia="Calibri Light" w:hAnsi="Calibri Light" w:cs="Calibri Light"/>
          <w:kern w:val="0"/>
          <w:szCs w:val="21"/>
          <w14:ligatures w14:val="none"/>
        </w:rPr>
      </w:pPr>
    </w:p>
    <w:p w14:paraId="6931D45A" w14:textId="77777777" w:rsidR="00E81F98" w:rsidRDefault="00E81F98" w:rsidP="00E81F98">
      <w:pPr>
        <w:spacing w:line="276" w:lineRule="auto"/>
        <w:jc w:val="both"/>
        <w:rPr>
          <w:rFonts w:ascii="Calibri Light" w:eastAsia="Calibri Light" w:hAnsi="Calibri Light" w:cs="Calibri Light"/>
          <w:kern w:val="0"/>
          <w:szCs w:val="21"/>
          <w14:ligatures w14:val="none"/>
        </w:rPr>
      </w:pPr>
    </w:p>
    <w:p w14:paraId="6C6D10AB" w14:textId="5DCD6683" w:rsidR="00E81F98" w:rsidRPr="00023F12" w:rsidRDefault="00AD7622" w:rsidP="00E81F98">
      <w:pPr>
        <w:spacing w:line="276" w:lineRule="auto"/>
        <w:jc w:val="both"/>
        <w:rPr>
          <w:rFonts w:ascii="Calibri Light" w:eastAsia="Calibri Light" w:hAnsi="Calibri Light" w:cs="Calibri Light"/>
          <w:b/>
          <w:bCs/>
          <w:kern w:val="0"/>
          <w:szCs w:val="21"/>
          <w14:ligatures w14:val="none"/>
        </w:rPr>
      </w:pPr>
      <w:r w:rsidRPr="00023F12">
        <w:rPr>
          <w:rFonts w:ascii="Calibri Light" w:eastAsia="Calibri Light" w:hAnsi="Calibri Light" w:cs="Calibri Light"/>
          <w:b/>
          <w:bCs/>
          <w:kern w:val="0"/>
          <w:szCs w:val="21"/>
          <w14:ligatures w14:val="none"/>
        </w:rPr>
        <w:lastRenderedPageBreak/>
        <w:t>Key deliverables</w:t>
      </w:r>
    </w:p>
    <w:p w14:paraId="3EC86EE1" w14:textId="77777777" w:rsidR="00917912" w:rsidRPr="00023F12" w:rsidRDefault="00917912" w:rsidP="00E81F98">
      <w:pPr>
        <w:spacing w:line="276" w:lineRule="auto"/>
        <w:jc w:val="both"/>
        <w:rPr>
          <w:rFonts w:ascii="Calibri Light" w:eastAsia="Calibri Light" w:hAnsi="Calibri Light" w:cs="Calibri Light"/>
          <w:kern w:val="0"/>
          <w:szCs w:val="21"/>
          <w14:ligatures w14:val="non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8"/>
        <w:gridCol w:w="3636"/>
        <w:gridCol w:w="3386"/>
      </w:tblGrid>
      <w:tr w:rsidR="00917912" w:rsidRPr="00E35943" w14:paraId="28264042" w14:textId="77777777" w:rsidTr="00023F12">
        <w:trPr>
          <w:trHeight w:val="696"/>
          <w:tblHeader/>
          <w:tblCellSpacing w:w="15" w:type="dxa"/>
        </w:trPr>
        <w:tc>
          <w:tcPr>
            <w:tcW w:w="0" w:type="auto"/>
            <w:vAlign w:val="center"/>
            <w:hideMark/>
          </w:tcPr>
          <w:p w14:paraId="3093D9E2" w14:textId="77777777" w:rsidR="00917912" w:rsidRPr="00023F12" w:rsidRDefault="00917912" w:rsidP="00917912">
            <w:pPr>
              <w:spacing w:line="276" w:lineRule="auto"/>
              <w:jc w:val="both"/>
              <w:rPr>
                <w:rFonts w:ascii="Calibri Light" w:eastAsia="Calibri Light" w:hAnsi="Calibri Light" w:cs="Calibri Light"/>
                <w:b/>
                <w:bCs/>
                <w:kern w:val="0"/>
                <w:szCs w:val="21"/>
                <w:lang w:val="es-NI"/>
                <w14:ligatures w14:val="none"/>
              </w:rPr>
            </w:pPr>
            <w:r w:rsidRPr="00023F12">
              <w:rPr>
                <w:rFonts w:ascii="Calibri Light" w:eastAsia="Calibri Light" w:hAnsi="Calibri Light" w:cs="Calibri Light"/>
                <w:b/>
                <w:bCs/>
                <w:kern w:val="0"/>
                <w:szCs w:val="21"/>
                <w:lang w:val="es-NI"/>
                <w14:ligatures w14:val="none"/>
              </w:rPr>
              <w:t>Deliverable</w:t>
            </w:r>
          </w:p>
        </w:tc>
        <w:tc>
          <w:tcPr>
            <w:tcW w:w="0" w:type="auto"/>
            <w:vAlign w:val="center"/>
            <w:hideMark/>
          </w:tcPr>
          <w:p w14:paraId="331A7796" w14:textId="77777777" w:rsidR="00917912" w:rsidRPr="00023F12" w:rsidRDefault="00917912" w:rsidP="00917912">
            <w:pPr>
              <w:spacing w:line="276" w:lineRule="auto"/>
              <w:jc w:val="both"/>
              <w:rPr>
                <w:rFonts w:ascii="Calibri Light" w:eastAsia="Calibri Light" w:hAnsi="Calibri Light" w:cs="Calibri Light"/>
                <w:b/>
                <w:bCs/>
                <w:kern w:val="0"/>
                <w:szCs w:val="21"/>
                <w14:ligatures w14:val="none"/>
              </w:rPr>
            </w:pPr>
            <w:r w:rsidRPr="00023F12">
              <w:rPr>
                <w:rFonts w:ascii="Calibri Light" w:eastAsia="Calibri Light" w:hAnsi="Calibri Light" w:cs="Calibri Light"/>
                <w:b/>
                <w:bCs/>
                <w:kern w:val="0"/>
                <w:szCs w:val="21"/>
                <w14:ligatures w14:val="none"/>
              </w:rPr>
              <w:t>List of outputs per deliverable</w:t>
            </w:r>
          </w:p>
        </w:tc>
        <w:tc>
          <w:tcPr>
            <w:tcW w:w="0" w:type="auto"/>
            <w:vAlign w:val="center"/>
            <w:hideMark/>
          </w:tcPr>
          <w:p w14:paraId="196A9015" w14:textId="77777777" w:rsidR="00917912" w:rsidRPr="00023F12" w:rsidRDefault="00917912" w:rsidP="00917912">
            <w:pPr>
              <w:spacing w:line="276" w:lineRule="auto"/>
              <w:jc w:val="both"/>
              <w:rPr>
                <w:rFonts w:ascii="Calibri Light" w:eastAsia="Calibri Light" w:hAnsi="Calibri Light" w:cs="Calibri Light"/>
                <w:b/>
                <w:bCs/>
                <w:kern w:val="0"/>
                <w:szCs w:val="21"/>
                <w:lang w:val="es-NI"/>
                <w14:ligatures w14:val="none"/>
              </w:rPr>
            </w:pPr>
            <w:r w:rsidRPr="00023F12">
              <w:rPr>
                <w:rFonts w:ascii="Calibri Light" w:eastAsia="Calibri Light" w:hAnsi="Calibri Light" w:cs="Calibri Light"/>
                <w:b/>
                <w:bCs/>
                <w:kern w:val="0"/>
                <w:szCs w:val="21"/>
                <w:lang w:val="es-NI"/>
                <w14:ligatures w14:val="none"/>
              </w:rPr>
              <w:t>Quality expectations</w:t>
            </w:r>
          </w:p>
        </w:tc>
      </w:tr>
      <w:tr w:rsidR="00917912" w:rsidRPr="00E35943" w14:paraId="7B09AFC2" w14:textId="77777777" w:rsidTr="00023F12">
        <w:trPr>
          <w:tblCellSpacing w:w="15" w:type="dxa"/>
        </w:trPr>
        <w:tc>
          <w:tcPr>
            <w:tcW w:w="0" w:type="auto"/>
            <w:vAlign w:val="center"/>
            <w:hideMark/>
          </w:tcPr>
          <w:p w14:paraId="5E7BFA84" w14:textId="77777777" w:rsidR="00917912" w:rsidRPr="00023F12" w:rsidRDefault="00917912" w:rsidP="00917912">
            <w:pPr>
              <w:spacing w:line="276" w:lineRule="auto"/>
              <w:jc w:val="both"/>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t>1. Inception Report, Desk Review Synthesis and Methodological Framework</w:t>
            </w:r>
          </w:p>
        </w:tc>
        <w:tc>
          <w:tcPr>
            <w:tcW w:w="0" w:type="auto"/>
            <w:vAlign w:val="center"/>
            <w:hideMark/>
          </w:tcPr>
          <w:p w14:paraId="55469249" w14:textId="77777777" w:rsidR="00917912" w:rsidRPr="00023F12" w:rsidRDefault="00917912" w:rsidP="00917912">
            <w:pPr>
              <w:spacing w:line="276" w:lineRule="auto"/>
              <w:jc w:val="both"/>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t>• Inception report outlining the refined methodology, analytical framework, consultation approach, data collection tools, detailed workplan, timeline and validation moments.• Clear explanation of how the assignment will deliver the Advocacy and Influencing Strategy, first annual action plan and RA–PURE champion influencing pathways.• Desk review synthesis of relevant Power for Food documents, partner-generated evidence, programme studies, policy dialogue opportunities, communications and influencing materials, and ongoing partner-led influencing initiatives.• Review of the existing Power for Food MEL and learning framework, with a specific zoom-in on LEVERAGE-related outcomes, system signals and rubrics.• Proposed stakeholder consultation plan indicating who will be consulted, why, how and when.• Draft tools for stakeholder mapping, power-interest analysis, policy/finance/budget entry-point analysis, field intelligence and champion identification.• Proposed approach for avoiding duplication with ongoing partner-led advocacy, influencing, learning and evidence-generation work.</w:t>
            </w:r>
          </w:p>
        </w:tc>
        <w:tc>
          <w:tcPr>
            <w:tcW w:w="0" w:type="auto"/>
            <w:vAlign w:val="center"/>
            <w:hideMark/>
          </w:tcPr>
          <w:p w14:paraId="0F66EFC9" w14:textId="29D74AC9" w:rsidR="00917912" w:rsidRPr="00023F12" w:rsidRDefault="00917912" w:rsidP="00917912">
            <w:pPr>
              <w:spacing w:line="276" w:lineRule="auto"/>
              <w:jc w:val="both"/>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t>Methodology is clearly tailored to the Power for Food systems transformation approach and RA–PURE nexus programming.• Desk review provides analytical synthesis, not only a list of documents.• Approach clearly shows how core partner evidence and ongoing influencing work will be used.• Consultation plan is realistic, targeted and feasible within the time and budget.• MEL review is aligned with the existing Power for Food MEL system and does not propose a parallel MEL framework.• Indicative timeline: to be submitted by the end of Week 2 of the assignment.</w:t>
            </w:r>
          </w:p>
        </w:tc>
      </w:tr>
      <w:tr w:rsidR="00917912" w:rsidRPr="00E35943" w14:paraId="46842FD3" w14:textId="77777777" w:rsidTr="00023F12">
        <w:trPr>
          <w:tblCellSpacing w:w="15" w:type="dxa"/>
        </w:trPr>
        <w:tc>
          <w:tcPr>
            <w:tcW w:w="0" w:type="auto"/>
            <w:vAlign w:val="center"/>
            <w:hideMark/>
          </w:tcPr>
          <w:p w14:paraId="3DA89917" w14:textId="77777777" w:rsidR="00917912" w:rsidRPr="00023F12" w:rsidRDefault="00917912" w:rsidP="00917912">
            <w:pPr>
              <w:spacing w:line="276" w:lineRule="auto"/>
              <w:jc w:val="both"/>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t>2. Stakeholder, Power-Interest and Political Economy Mapping Report</w:t>
            </w:r>
          </w:p>
        </w:tc>
        <w:tc>
          <w:tcPr>
            <w:tcW w:w="0" w:type="auto"/>
            <w:vAlign w:val="center"/>
            <w:hideMark/>
          </w:tcPr>
          <w:p w14:paraId="0805EBB0" w14:textId="77777777" w:rsidR="00917912" w:rsidRPr="00023F12" w:rsidRDefault="00917912" w:rsidP="00917912">
            <w:pPr>
              <w:spacing w:line="276" w:lineRule="auto"/>
              <w:jc w:val="both"/>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t xml:space="preserve">• Stakeholder Power and Influence Mapping Matrix covering relevant public, private, civil society, financial, donor, development partner, knowledge, media and grassroots actors.• Identification of key power holders, influencers, enablers and blockers, including within relevant MDAs such as MAAIF, MEMD, NPA and MoFPED.• Analysis of Cabinet-level, technical, sectoral, parliamentary, budgetary, local government and informal </w:t>
            </w:r>
            <w:r w:rsidRPr="00023F12">
              <w:rPr>
                <w:rFonts w:ascii="Calibri Light" w:eastAsia="Calibri Light" w:hAnsi="Calibri Light" w:cs="Calibri Light"/>
                <w:kern w:val="0"/>
                <w:szCs w:val="21"/>
                <w14:ligatures w14:val="none"/>
              </w:rPr>
              <w:lastRenderedPageBreak/>
              <w:t>decision-making spaces.• Assessment of who needs to be influenced, why they matter, what decisions, behaviours, relationships, narratives or resource flows need to shift, and how Power for Food and its partners can engage them.• Analysis of how women’s, youth and grassroots voices are represented or excluded in relevant influencing spaces, and how these voices can be surfaced or amplified.</w:t>
            </w:r>
          </w:p>
        </w:tc>
        <w:tc>
          <w:tcPr>
            <w:tcW w:w="0" w:type="auto"/>
            <w:vAlign w:val="center"/>
            <w:hideMark/>
          </w:tcPr>
          <w:p w14:paraId="662F7ABA" w14:textId="77777777" w:rsidR="00917912" w:rsidRPr="00023F12" w:rsidRDefault="00917912" w:rsidP="00917912">
            <w:pPr>
              <w:spacing w:line="276" w:lineRule="auto"/>
              <w:jc w:val="both"/>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lastRenderedPageBreak/>
              <w:t xml:space="preserve">• Mapping is politically sharp, practical and usable for strategy development.• Analysis goes beyond listing actors and clearly explains power, interest, influence, incentives and potential entry points.• Mapping reflects the six systems transformation dimensions: policies and rules; practices and technologies; resource flows; relationships and connections; power dynamics and governance; and social </w:t>
            </w:r>
            <w:r w:rsidRPr="00023F12">
              <w:rPr>
                <w:rFonts w:ascii="Calibri Light" w:eastAsia="Calibri Light" w:hAnsi="Calibri Light" w:cs="Calibri Light"/>
                <w:kern w:val="0"/>
                <w:szCs w:val="21"/>
                <w14:ligatures w14:val="none"/>
              </w:rPr>
              <w:lastRenderedPageBreak/>
              <w:t>norms, values and attitudes.• Recommendations are realistic and relevant to the Ugandan context.• Indicative timeline: to be submitted by the end of Week 5 of the assignment.</w:t>
            </w:r>
          </w:p>
        </w:tc>
      </w:tr>
      <w:tr w:rsidR="00917912" w:rsidRPr="00E35943" w14:paraId="61B1BBC0" w14:textId="77777777" w:rsidTr="00023F12">
        <w:trPr>
          <w:tblCellSpacing w:w="15" w:type="dxa"/>
        </w:trPr>
        <w:tc>
          <w:tcPr>
            <w:tcW w:w="0" w:type="auto"/>
            <w:vAlign w:val="center"/>
            <w:hideMark/>
          </w:tcPr>
          <w:p w14:paraId="582B8DF6" w14:textId="77777777" w:rsidR="00917912" w:rsidRPr="00023F12" w:rsidRDefault="00917912" w:rsidP="00917912">
            <w:pPr>
              <w:spacing w:line="276" w:lineRule="auto"/>
              <w:jc w:val="both"/>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lastRenderedPageBreak/>
              <w:t>3. Policy, Regulatory, Institutional, Budget, Financing and Market Entry-Point Analysis</w:t>
            </w:r>
          </w:p>
        </w:tc>
        <w:tc>
          <w:tcPr>
            <w:tcW w:w="0" w:type="auto"/>
            <w:vAlign w:val="center"/>
            <w:hideMark/>
          </w:tcPr>
          <w:p w14:paraId="19F20E2E" w14:textId="77777777" w:rsidR="00917912" w:rsidRPr="00023F12" w:rsidRDefault="00917912" w:rsidP="00917912">
            <w:pPr>
              <w:spacing w:line="276" w:lineRule="auto"/>
              <w:jc w:val="both"/>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t>• Analysis of relevant agriculture, energy, climate, finance, local government, private sector and development planning frameworks.• Identification of practical gaps, contradictions, mandate overlaps, coordination barriers, tax or fiscal disincentives, and opportunities to better embed RA–PURE approaches into policies, programmes, planning processes, standards, guidelines and implementation systems.• Budget and planning entry roadmap identifying relevant national and local government planning and budgeting windows, including sector working groups, technical budget spaces, the National Budget Framework Paper, relevant parliamentary or sectoral committee processes, and other decision-making moments.• Analysis of financing and investment entry points, including public finance, donor and development partner engagement, private investment, smart subsidies, fiscal incentives and affordability mechanisms.• Value-chain and market-system entry points for RA–PURE influencing, with attention to dairy, legumes, cereals and horticulture.• Practical recommendations for influencing policy coherence, decentralised energy planning, market development, finance flows and RA–PURE integration.</w:t>
            </w:r>
          </w:p>
        </w:tc>
        <w:tc>
          <w:tcPr>
            <w:tcW w:w="0" w:type="auto"/>
            <w:vAlign w:val="center"/>
            <w:hideMark/>
          </w:tcPr>
          <w:p w14:paraId="7616BF31" w14:textId="77777777" w:rsidR="00917912" w:rsidRPr="00023F12" w:rsidRDefault="00917912" w:rsidP="00917912">
            <w:pPr>
              <w:spacing w:line="276" w:lineRule="auto"/>
              <w:jc w:val="both"/>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t>• Analysis is practical and action-oriented, not only descriptive.• It identifies realistic entry points for policy, financing, donor engagement, market systems and public/private investment.• It treats dairy, legumes, cereals and horticulture as value-chain and market-system entry points, not only as sector categories.• It does not over-scope the assignment as a full legal audit. Legal or regulatory issues should be translated into practical advocacy and engagement recommendations rather than full legal drafting.• Indicative timeline: to be submitted by the end of Week 7 of the assignment.</w:t>
            </w:r>
          </w:p>
        </w:tc>
      </w:tr>
      <w:tr w:rsidR="00917912" w:rsidRPr="00E35943" w14:paraId="22E01B69" w14:textId="77777777" w:rsidTr="00023F12">
        <w:trPr>
          <w:tblCellSpacing w:w="15" w:type="dxa"/>
        </w:trPr>
        <w:tc>
          <w:tcPr>
            <w:tcW w:w="0" w:type="auto"/>
            <w:vAlign w:val="center"/>
            <w:hideMark/>
          </w:tcPr>
          <w:p w14:paraId="7A7CA5D0" w14:textId="77777777" w:rsidR="00917912" w:rsidRPr="00023F12" w:rsidRDefault="00917912" w:rsidP="00917912">
            <w:pPr>
              <w:spacing w:line="276" w:lineRule="auto"/>
              <w:jc w:val="both"/>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lastRenderedPageBreak/>
              <w:t>4. Draft Advocacy and Influencing Strategy, First Annual Action Plan and Advocacy Tools</w:t>
            </w:r>
          </w:p>
        </w:tc>
        <w:tc>
          <w:tcPr>
            <w:tcW w:w="0" w:type="auto"/>
            <w:vAlign w:val="center"/>
            <w:hideMark/>
          </w:tcPr>
          <w:p w14:paraId="1AF22070" w14:textId="77777777" w:rsidR="00917912" w:rsidRPr="00023F12" w:rsidRDefault="00917912" w:rsidP="00917912">
            <w:pPr>
              <w:spacing w:line="276" w:lineRule="auto"/>
              <w:jc w:val="both"/>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t>• Draft Power for Food Uganda Advocacy and Influencing Strategy for 2026–2031, positioning the RA–PURE nexus as a strategic economic, policy and systems transformation agenda in Uganda.• Clear influencing priorities, target audiences, entry points, narratives, relationships, evidence needs, risks, opportunities, sequencing and roles for SNV, core partners and relevant stakeholders.• Draft first annual Advocacy and Influencing Action Plan with priority actions, target audiences, messages, engagement opportunities, responsible actors, timelines, coordination needs and indicative resource requirements.• Draft advocacy, influencing and communication tools, which may include a message house, policy briefs, ministerial memos, audience-specific impact notes, talking points, constituency or value-chain fact sheets, or other tools justified by the strategy.• Proposed approach for validating and socialising the draft strategy, annual action plan and tools with SNV, core partners and relevant stakeholders.</w:t>
            </w:r>
          </w:p>
        </w:tc>
        <w:tc>
          <w:tcPr>
            <w:tcW w:w="0" w:type="auto"/>
            <w:vAlign w:val="center"/>
            <w:hideMark/>
          </w:tcPr>
          <w:p w14:paraId="55D33689" w14:textId="77777777" w:rsidR="00917912" w:rsidRPr="00023F12" w:rsidRDefault="00917912" w:rsidP="00917912">
            <w:pPr>
              <w:spacing w:line="276" w:lineRule="auto"/>
              <w:jc w:val="both"/>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t>• Strategy is politically smart, evidence-informed, relationship-driven and action-oriented.• Strategy reflects the Power for Food Communications and Influencing framing, including the use of evidence, knowledge, stories, relationships and strategic engagement.• First annual action plan is practical, sequenced and implementable.• Indicative resource requirements are realistic and useful for planning, without becoming an overly detailed implementation budget.• Tools are audience-specific and usable by SNV, core partners and selected champions.• Indicative timeline: to be submitted by the end of Week 10 of the assignment.</w:t>
            </w:r>
          </w:p>
        </w:tc>
      </w:tr>
      <w:tr w:rsidR="00917912" w:rsidRPr="00E35943" w14:paraId="35A3DEF5" w14:textId="77777777" w:rsidTr="00023F12">
        <w:trPr>
          <w:tblCellSpacing w:w="15" w:type="dxa"/>
        </w:trPr>
        <w:tc>
          <w:tcPr>
            <w:tcW w:w="0" w:type="auto"/>
            <w:vAlign w:val="center"/>
            <w:hideMark/>
          </w:tcPr>
          <w:p w14:paraId="0A88455E" w14:textId="77777777" w:rsidR="00917912" w:rsidRPr="00023F12" w:rsidRDefault="00917912" w:rsidP="00917912">
            <w:pPr>
              <w:spacing w:line="276" w:lineRule="auto"/>
              <w:jc w:val="both"/>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t>5. RA–PURE Champion Selection, Support-Needs Assessment and Co-Created Champion Influencing Pathways</w:t>
            </w:r>
          </w:p>
        </w:tc>
        <w:tc>
          <w:tcPr>
            <w:tcW w:w="0" w:type="auto"/>
            <w:vAlign w:val="center"/>
            <w:hideMark/>
          </w:tcPr>
          <w:p w14:paraId="28D9DFCC" w14:textId="77777777" w:rsidR="00917912" w:rsidRPr="00023F12" w:rsidRDefault="00917912" w:rsidP="00917912">
            <w:pPr>
              <w:spacing w:line="276" w:lineRule="auto"/>
              <w:jc w:val="both"/>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t xml:space="preserve">• Clear criteria for identifying, prioritising and selecting RA–PURE champions, linked to the strategy, stakeholder mapping, field intelligence and influencing priorities.• Proposed and validated shortlist of potential champions or champion institutions.• Selection of a manageable number of champions, indicatively around five, with attention to legitimacy, influence, networks, local relevance, willingness to engage, readiness to co-create, and potential to advance specific RA–PURE influencing priorities.• Collaborative capacity and support-needs assessment with selected and willing </w:t>
            </w:r>
            <w:r w:rsidRPr="00023F12">
              <w:rPr>
                <w:rFonts w:ascii="Calibri Light" w:eastAsia="Calibri Light" w:hAnsi="Calibri Light" w:cs="Calibri Light"/>
                <w:kern w:val="0"/>
                <w:szCs w:val="21"/>
                <w14:ligatures w14:val="none"/>
              </w:rPr>
              <w:lastRenderedPageBreak/>
              <w:t>champions, identifying existing strengths, capacity gaps, evidence needs, knowledge needs, messages, tools, relationships, skills and coordination support.• Co-created advocacy/influencing pathways or plans for selected champions, aligned with the broader strategy and first annual action plan, while grounded in each champion’s own role, mandate, network, priorities and realistic influence opportunities.• Practical actions, roles, timelines, support needs, indicative resource requirements and, where relevant, opportunities for co-investment or joint implementation.• Identification of how champions can generate, document and channel practice-based evidence, stories, demand signals, local bottlenecks and implementation lessons.• Evidence that the champion pathways have been validated and socialised with selected champions.</w:t>
            </w:r>
          </w:p>
        </w:tc>
        <w:tc>
          <w:tcPr>
            <w:tcW w:w="0" w:type="auto"/>
            <w:vAlign w:val="center"/>
            <w:hideMark/>
          </w:tcPr>
          <w:p w14:paraId="496B54E0" w14:textId="77777777" w:rsidR="00917912" w:rsidRPr="00023F12" w:rsidRDefault="00917912" w:rsidP="00917912">
            <w:pPr>
              <w:spacing w:line="276" w:lineRule="auto"/>
              <w:jc w:val="both"/>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lastRenderedPageBreak/>
              <w:t xml:space="preserve">• Champions are not only listed; they are selected through clear, strategy-linked criteria.• Selection prioritises legitimacy, influence, willingness to engage and relevance to RA–PURE influencing priorities.• Assessment is collaborative and non-paternalistic, recognising existing strengths as well as support needs.• Champion plans are practical, owned by the champions, aligned with the overall strategy, and grounded in their existing mandates, networks and influence spaces.• Women’s, youth and grassroots perspectives are considered </w:t>
            </w:r>
            <w:r w:rsidRPr="00023F12">
              <w:rPr>
                <w:rFonts w:ascii="Calibri Light" w:eastAsia="Calibri Light" w:hAnsi="Calibri Light" w:cs="Calibri Light"/>
                <w:kern w:val="0"/>
                <w:szCs w:val="21"/>
                <w14:ligatures w14:val="none"/>
              </w:rPr>
              <w:lastRenderedPageBreak/>
              <w:t>meaningfully and not tokenistically.• Indicative timeline: to be submitted by the end of Week 12 or Week 13 of the assignment.</w:t>
            </w:r>
          </w:p>
        </w:tc>
      </w:tr>
      <w:tr w:rsidR="00917912" w:rsidRPr="00E35943" w14:paraId="6C732C87" w14:textId="77777777" w:rsidTr="00023F12">
        <w:trPr>
          <w:tblCellSpacing w:w="15" w:type="dxa"/>
        </w:trPr>
        <w:tc>
          <w:tcPr>
            <w:tcW w:w="0" w:type="auto"/>
            <w:vAlign w:val="center"/>
            <w:hideMark/>
          </w:tcPr>
          <w:p w14:paraId="6AAD1EB7" w14:textId="77777777" w:rsidR="00917912" w:rsidRPr="00023F12" w:rsidRDefault="00917912" w:rsidP="00917912">
            <w:pPr>
              <w:spacing w:line="276" w:lineRule="auto"/>
              <w:jc w:val="both"/>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lastRenderedPageBreak/>
              <w:t>6. Final Strategy Package and Practical Tracking Approach</w:t>
            </w:r>
          </w:p>
        </w:tc>
        <w:tc>
          <w:tcPr>
            <w:tcW w:w="0" w:type="auto"/>
            <w:vAlign w:val="center"/>
            <w:hideMark/>
          </w:tcPr>
          <w:p w14:paraId="0E8037C9" w14:textId="77777777" w:rsidR="00917912" w:rsidRPr="00023F12" w:rsidRDefault="00917912" w:rsidP="00917912">
            <w:pPr>
              <w:spacing w:line="276" w:lineRule="auto"/>
              <w:jc w:val="both"/>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t xml:space="preserve">• Final Power for Food Uganda Advocacy and Influencing Strategy 2026–2031.• Final first annual Advocacy and Influencing Action Plan, including indicative resource requirements.• Final champion influencing pathways or plans for selected RA–PURE champions.• Final advocacy, influencing and communication tools.• Concise validation and socialisation summary, including key feedback received and how it was incorporated.• Practical tracking note aligned with the existing Power for Food MEL and learning framework, with a specific zoom-in on LEVERAGE-related outcomes, system signals and rubrics.• Explanation of how the strategy, first annual action plan and champion pathways can be tracked within the existing MEL architecture, without creating a parallel MEL system.• Concise </w:t>
            </w:r>
            <w:r w:rsidRPr="00023F12">
              <w:rPr>
                <w:rFonts w:ascii="Calibri Light" w:eastAsia="Calibri Light" w:hAnsi="Calibri Light" w:cs="Calibri Light"/>
                <w:kern w:val="0"/>
                <w:szCs w:val="21"/>
                <w14:ligatures w14:val="none"/>
              </w:rPr>
              <w:lastRenderedPageBreak/>
              <w:t>completion note summarising the process, key findings, main recommendations, implementation considerations, risks and immediate next steps.</w:t>
            </w:r>
          </w:p>
        </w:tc>
        <w:tc>
          <w:tcPr>
            <w:tcW w:w="0" w:type="auto"/>
            <w:vAlign w:val="center"/>
            <w:hideMark/>
          </w:tcPr>
          <w:p w14:paraId="67E8E3AC" w14:textId="77777777" w:rsidR="00917912" w:rsidRPr="00023F12" w:rsidRDefault="00917912" w:rsidP="00917912">
            <w:pPr>
              <w:spacing w:line="276" w:lineRule="auto"/>
              <w:jc w:val="both"/>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lastRenderedPageBreak/>
              <w:t>• Final package is coherent, practical, validated and ready to guide implementation.• Strategy, annual action plan, champion pathways and tools are internally consistent and mutually reinforcing.• Feedback from SNV, core partners, selected champions and relevant stakeholders is clearly incorporated.• Tracking approach fits within the existing Power for Food MEL framework and zooms in on LEVERAGE outcomes, system signals and rubrics.• Final recommendations are realistic within the programme’s time, budget, partner architecture and influencing opportunities.• Indicative timeline: to be submitted by the end of Week 16 of the assignment.</w:t>
            </w:r>
          </w:p>
        </w:tc>
      </w:tr>
    </w:tbl>
    <w:p w14:paraId="0C92AC3C" w14:textId="77777777" w:rsidR="00917912" w:rsidRPr="00AD7622" w:rsidRDefault="00917912" w:rsidP="00E81F98">
      <w:pPr>
        <w:spacing w:line="276" w:lineRule="auto"/>
        <w:jc w:val="both"/>
        <w:rPr>
          <w:rFonts w:ascii="Calibri Light" w:eastAsia="Calibri Light" w:hAnsi="Calibri Light" w:cs="Calibri Light"/>
          <w:b/>
          <w:bCs/>
          <w:kern w:val="0"/>
          <w:szCs w:val="21"/>
          <w14:ligatures w14:val="none"/>
        </w:rPr>
      </w:pPr>
    </w:p>
    <w:p w14:paraId="3CAA8A04" w14:textId="75D340B8" w:rsidR="00346300" w:rsidRPr="00023F12" w:rsidRDefault="00346300" w:rsidP="003C6EB0">
      <w:pPr>
        <w:spacing w:line="276" w:lineRule="auto"/>
        <w:jc w:val="both"/>
        <w:rPr>
          <w:rFonts w:ascii="Calibri Light" w:eastAsia="Calibri Light" w:hAnsi="Calibri Light" w:cs="Calibri Light"/>
          <w:kern w:val="0"/>
          <w:szCs w:val="21"/>
          <w14:ligatures w14:val="none"/>
        </w:rPr>
      </w:pPr>
      <w:r w:rsidRPr="00023F12">
        <w:rPr>
          <w:rFonts w:ascii="Calibri Light" w:eastAsia="Calibri Light" w:hAnsi="Calibri Light" w:cs="Calibri Light"/>
          <w:b/>
          <w:bCs/>
          <w:kern w:val="0"/>
          <w:szCs w:val="21"/>
          <w14:ligatures w14:val="none"/>
        </w:rPr>
        <w:t>Note on indicative timelines:</w:t>
      </w:r>
      <w:r w:rsidR="003C6EB0">
        <w:rPr>
          <w:rFonts w:ascii="Calibri Light" w:eastAsia="Calibri Light" w:hAnsi="Calibri Light" w:cs="Calibri Light"/>
          <w:kern w:val="0"/>
          <w:szCs w:val="21"/>
          <w14:ligatures w14:val="none"/>
        </w:rPr>
        <w:t xml:space="preserve"> </w:t>
      </w:r>
      <w:r w:rsidRPr="00023F12">
        <w:rPr>
          <w:rFonts w:ascii="Calibri Light" w:eastAsia="Calibri Light" w:hAnsi="Calibri Light" w:cs="Calibri Light"/>
          <w:kern w:val="0"/>
          <w:szCs w:val="21"/>
          <w14:ligatures w14:val="none"/>
        </w:rPr>
        <w:t>The indicative timelines may be refined during the inception phase, provided that the full assignment remains within the agreed four-month implementation period.</w:t>
      </w:r>
    </w:p>
    <w:p w14:paraId="1B7EC23C" w14:textId="77777777" w:rsidR="003C6EB0" w:rsidRDefault="003C6EB0" w:rsidP="00346300">
      <w:pPr>
        <w:spacing w:line="276" w:lineRule="auto"/>
        <w:jc w:val="both"/>
        <w:rPr>
          <w:rFonts w:ascii="Calibri Light" w:eastAsia="Calibri Light" w:hAnsi="Calibri Light" w:cs="Calibri Light"/>
          <w:b/>
          <w:bCs/>
          <w:kern w:val="0"/>
          <w:szCs w:val="21"/>
          <w14:ligatures w14:val="none"/>
        </w:rPr>
      </w:pPr>
    </w:p>
    <w:p w14:paraId="757D8388" w14:textId="4F556E8C" w:rsidR="00346300" w:rsidRDefault="00346300" w:rsidP="00346300">
      <w:pPr>
        <w:spacing w:line="276" w:lineRule="auto"/>
        <w:jc w:val="both"/>
        <w:rPr>
          <w:rFonts w:ascii="Calibri Light" w:eastAsia="Calibri Light" w:hAnsi="Calibri Light" w:cs="Calibri Light"/>
          <w:kern w:val="0"/>
          <w:szCs w:val="21"/>
          <w14:ligatures w14:val="none"/>
        </w:rPr>
      </w:pPr>
      <w:r w:rsidRPr="00023F12">
        <w:rPr>
          <w:rFonts w:ascii="Calibri Light" w:eastAsia="Calibri Light" w:hAnsi="Calibri Light" w:cs="Calibri Light"/>
          <w:b/>
          <w:bCs/>
          <w:kern w:val="0"/>
          <w:szCs w:val="21"/>
          <w14:ligatures w14:val="none"/>
        </w:rPr>
        <w:t>Note on cost and logistical assumptions:</w:t>
      </w:r>
      <w:r w:rsidR="003C6EB0">
        <w:rPr>
          <w:rFonts w:ascii="Calibri Light" w:eastAsia="Calibri Light" w:hAnsi="Calibri Light" w:cs="Calibri Light"/>
          <w:kern w:val="0"/>
          <w:szCs w:val="21"/>
          <w14:ligatures w14:val="none"/>
        </w:rPr>
        <w:t xml:space="preserve"> </w:t>
      </w:r>
      <w:r w:rsidRPr="00023F12">
        <w:rPr>
          <w:rFonts w:ascii="Calibri Light" w:eastAsia="Calibri Light" w:hAnsi="Calibri Light" w:cs="Calibri Light"/>
          <w:kern w:val="0"/>
          <w:szCs w:val="21"/>
          <w14:ligatures w14:val="none"/>
        </w:rPr>
        <w:t>The consultant is expected to include all costs required to deliver the assignment in the financial proposal. This includes professional fees, consultant team travel, accommodation, per diem, local transport, data collection, targeted consultations, key informant interviews, focus group discussions or small meetings proposed in the methodology, facilitation, documentation, analysis, report production and preparation of assignment-related materials.</w:t>
      </w:r>
    </w:p>
    <w:p w14:paraId="45F3BF49" w14:textId="77777777" w:rsidR="003C6EB0" w:rsidRPr="00E35943" w:rsidRDefault="003C6EB0" w:rsidP="00346300">
      <w:pPr>
        <w:spacing w:line="276" w:lineRule="auto"/>
        <w:jc w:val="both"/>
        <w:rPr>
          <w:rFonts w:ascii="Calibri Light" w:eastAsia="Calibri Light" w:hAnsi="Calibri Light" w:cs="Calibri Light"/>
          <w:kern w:val="0"/>
          <w:szCs w:val="21"/>
          <w14:ligatures w14:val="none"/>
        </w:rPr>
      </w:pPr>
    </w:p>
    <w:p w14:paraId="6B2BEE91" w14:textId="77777777" w:rsidR="00346300" w:rsidRPr="00E35943" w:rsidRDefault="00346300" w:rsidP="00346300">
      <w:pPr>
        <w:spacing w:line="276" w:lineRule="auto"/>
        <w:jc w:val="both"/>
        <w:rPr>
          <w:rFonts w:ascii="Calibri Light" w:eastAsia="Calibri Light" w:hAnsi="Calibri Light" w:cs="Calibri Light"/>
          <w:kern w:val="0"/>
          <w:szCs w:val="21"/>
          <w14:ligatures w14:val="none"/>
        </w:rPr>
      </w:pPr>
      <w:r w:rsidRPr="00E35943">
        <w:rPr>
          <w:rFonts w:ascii="Calibri Light" w:eastAsia="Calibri Light" w:hAnsi="Calibri Light" w:cs="Calibri Light"/>
          <w:kern w:val="0"/>
          <w:szCs w:val="21"/>
          <w14:ligatures w14:val="none"/>
        </w:rPr>
        <w:t>The methodology should be cost-effective, targeted and feasible within the available budget and four-month timeframe. The assignment is not expected to involve large-scale district workshops, statistically representative surveys, a full legal audit, extensive implementation activities, or multiple large convenings unless explicitly justified, budgeted and agreed in advance with SNV.</w:t>
      </w:r>
    </w:p>
    <w:p w14:paraId="0F6C1BC0" w14:textId="77777777" w:rsidR="00346300" w:rsidRPr="00E35943" w:rsidRDefault="00346300" w:rsidP="00346300">
      <w:pPr>
        <w:spacing w:line="276" w:lineRule="auto"/>
        <w:jc w:val="both"/>
        <w:rPr>
          <w:rFonts w:ascii="Calibri Light" w:eastAsia="Calibri Light" w:hAnsi="Calibri Light" w:cs="Calibri Light"/>
          <w:kern w:val="0"/>
          <w:szCs w:val="21"/>
          <w14:ligatures w14:val="none"/>
        </w:rPr>
      </w:pPr>
      <w:r w:rsidRPr="00E35943">
        <w:rPr>
          <w:rFonts w:ascii="Calibri Light" w:eastAsia="Calibri Light" w:hAnsi="Calibri Light" w:cs="Calibri Light"/>
          <w:kern w:val="0"/>
          <w:szCs w:val="21"/>
          <w14:ligatures w14:val="none"/>
        </w:rPr>
        <w:t>SNV may directly cover selected costs related to one or more strategic validation or socialisation sessions in Kampala, where agreed in advance. Such support may include venue, refreshments, participant transport reimbursements and participant DSA, subject to SNV policies and prior approval. This support does not include additional consultant professional fees, consultant time, consultant travel, consultant accommodation, consultant per diem, or other costs that should be included in the consultant’s financial proposal.</w:t>
      </w:r>
    </w:p>
    <w:p w14:paraId="70C42730" w14:textId="77777777" w:rsidR="00346300" w:rsidRPr="00E35943" w:rsidRDefault="00346300" w:rsidP="00346300">
      <w:pPr>
        <w:spacing w:line="276" w:lineRule="auto"/>
        <w:jc w:val="both"/>
        <w:rPr>
          <w:rFonts w:ascii="Calibri Light" w:eastAsia="Calibri Light" w:hAnsi="Calibri Light" w:cs="Calibri Light"/>
          <w:kern w:val="0"/>
          <w:szCs w:val="21"/>
          <w14:ligatures w14:val="none"/>
        </w:rPr>
      </w:pPr>
    </w:p>
    <w:p w14:paraId="41715DF5" w14:textId="63A5F566" w:rsidR="00346300" w:rsidRPr="00E35943" w:rsidRDefault="00346300" w:rsidP="00346300">
      <w:pPr>
        <w:spacing w:line="276" w:lineRule="auto"/>
        <w:jc w:val="both"/>
        <w:rPr>
          <w:rFonts w:ascii="Calibri Light" w:eastAsia="Calibri Light" w:hAnsi="Calibri Light" w:cs="Calibri Light"/>
          <w:kern w:val="0"/>
          <w:szCs w:val="21"/>
          <w14:ligatures w14:val="none"/>
        </w:rPr>
      </w:pPr>
      <w:r w:rsidRPr="00E35943">
        <w:rPr>
          <w:rFonts w:ascii="Calibri Light" w:eastAsia="Calibri Light" w:hAnsi="Calibri Light" w:cs="Calibri Light"/>
          <w:kern w:val="0"/>
          <w:szCs w:val="21"/>
          <w14:ligatures w14:val="none"/>
        </w:rPr>
        <w:t>No additional costs should be assumed to be covered by SNV unless explicitly stated in the contract or agreed in writing during the inception phase.</w:t>
      </w:r>
    </w:p>
    <w:p w14:paraId="506E8E1F" w14:textId="77777777" w:rsidR="00346300" w:rsidRPr="00E35943" w:rsidRDefault="00346300" w:rsidP="00346300">
      <w:pPr>
        <w:spacing w:line="276" w:lineRule="auto"/>
        <w:jc w:val="both"/>
        <w:rPr>
          <w:rFonts w:ascii="Calibri Light" w:eastAsia="Calibri Light" w:hAnsi="Calibri Light" w:cs="Calibri Light"/>
          <w:kern w:val="0"/>
          <w:szCs w:val="21"/>
          <w14:ligatures w14:val="none"/>
        </w:rPr>
      </w:pPr>
    </w:p>
    <w:p w14:paraId="1B2B1977" w14:textId="12CB7F3F" w:rsidR="00346300" w:rsidRDefault="00346300" w:rsidP="005444BE">
      <w:pPr>
        <w:spacing w:line="276" w:lineRule="auto"/>
        <w:jc w:val="both"/>
        <w:rPr>
          <w:rFonts w:ascii="Calibri Light" w:eastAsia="Calibri Light" w:hAnsi="Calibri Light" w:cs="Calibri Light"/>
          <w:kern w:val="0"/>
          <w:szCs w:val="21"/>
          <w14:ligatures w14:val="none"/>
        </w:rPr>
      </w:pPr>
      <w:r w:rsidRPr="00E35943">
        <w:rPr>
          <w:rFonts w:ascii="Calibri Light" w:eastAsia="Calibri Light" w:hAnsi="Calibri Light" w:cs="Calibri Light"/>
          <w:kern w:val="0"/>
          <w:szCs w:val="21"/>
          <w14:ligatures w14:val="none"/>
        </w:rPr>
        <w:t>The first annual action plan and champion influencing pathways should include indicative resource requirements to support planning and implementation, but they are not expected to include a full detailed implementation budget.</w:t>
      </w:r>
    </w:p>
    <w:p w14:paraId="5FD1D675" w14:textId="77777777" w:rsidR="00346300" w:rsidRPr="00DA0811" w:rsidRDefault="00346300" w:rsidP="005444BE">
      <w:pPr>
        <w:spacing w:line="276" w:lineRule="auto"/>
        <w:jc w:val="both"/>
        <w:rPr>
          <w:rFonts w:ascii="Calibri Light" w:eastAsia="Calibri Light" w:hAnsi="Calibri Light" w:cs="Calibri Light"/>
          <w:kern w:val="0"/>
          <w:szCs w:val="21"/>
          <w14:ligatures w14:val="none"/>
        </w:rPr>
      </w:pPr>
    </w:p>
    <w:p w14:paraId="1534BEDB" w14:textId="77777777" w:rsidR="007834E8" w:rsidRPr="009D467D" w:rsidRDefault="007834E8" w:rsidP="009D467D">
      <w:pPr>
        <w:spacing w:line="276" w:lineRule="auto"/>
        <w:jc w:val="both"/>
        <w:rPr>
          <w:rFonts w:ascii="Calibri Light" w:eastAsia="Calibri Light" w:hAnsi="Calibri Light" w:cs="Calibri Light"/>
          <w:kern w:val="0"/>
          <w:szCs w:val="21"/>
          <w14:ligatures w14:val="none"/>
        </w:rPr>
      </w:pPr>
    </w:p>
    <w:p w14:paraId="4E415490" w14:textId="77777777" w:rsidR="00425A95" w:rsidRPr="00425A95" w:rsidRDefault="00425A95" w:rsidP="001C0D11">
      <w:pPr>
        <w:numPr>
          <w:ilvl w:val="0"/>
          <w:numId w:val="7"/>
        </w:numPr>
        <w:rPr>
          <w:b/>
          <w:bCs/>
        </w:rPr>
      </w:pPr>
      <w:r w:rsidRPr="00425A95">
        <w:rPr>
          <w:b/>
          <w:bCs/>
        </w:rPr>
        <w:t>Copyright and intellectual property rights</w:t>
      </w:r>
    </w:p>
    <w:p w14:paraId="3B55F5F9" w14:textId="77777777" w:rsidR="00425A95" w:rsidRPr="00425A95" w:rsidRDefault="00425A95" w:rsidP="00425A95"/>
    <w:p w14:paraId="6BCA2D3E" w14:textId="77777777" w:rsidR="00425A95" w:rsidRPr="00425A95" w:rsidRDefault="00425A95" w:rsidP="00425A95">
      <w:r w:rsidRPr="00425A95">
        <w:t xml:space="preserve">The intellectual property rights of all reports, documents and publicity outputs, product designs, business know-how and confidential information generated pursuant to this consultancy implementation shall be the property of SNV and the respective partnering grantee, unless otherwise agreed in writing and signed by SNV. </w:t>
      </w:r>
    </w:p>
    <w:p w14:paraId="463690EB" w14:textId="77777777" w:rsidR="00425A95" w:rsidRPr="00425A95" w:rsidRDefault="00425A95" w:rsidP="00425A95"/>
    <w:p w14:paraId="366268B4" w14:textId="77777777" w:rsidR="00425A95" w:rsidRPr="00425A95" w:rsidRDefault="00425A95" w:rsidP="001C0D11">
      <w:pPr>
        <w:numPr>
          <w:ilvl w:val="0"/>
          <w:numId w:val="7"/>
        </w:numPr>
        <w:rPr>
          <w:b/>
          <w:bCs/>
        </w:rPr>
      </w:pPr>
      <w:r w:rsidRPr="00425A95">
        <w:rPr>
          <w:b/>
          <w:bCs/>
        </w:rPr>
        <w:t xml:space="preserve">Reporting lines </w:t>
      </w:r>
    </w:p>
    <w:p w14:paraId="7857995A" w14:textId="0E50B1D2" w:rsidR="00425A95" w:rsidRPr="00425A95" w:rsidRDefault="00425A95" w:rsidP="00425A95">
      <w:r w:rsidRPr="00425A95">
        <w:t xml:space="preserve">The consultant shall be directly supervised by the Programme lead and </w:t>
      </w:r>
      <w:r w:rsidR="008E4793">
        <w:t>the Leverage Pathway Lead</w:t>
      </w:r>
      <w:r w:rsidRPr="00425A95">
        <w:t>, Power for Food Partnership, Uganda.</w:t>
      </w:r>
    </w:p>
    <w:p w14:paraId="53A31B56" w14:textId="77777777" w:rsidR="00425A95" w:rsidRPr="00425A95" w:rsidRDefault="00425A95" w:rsidP="00425A95"/>
    <w:p w14:paraId="335CA602" w14:textId="77777777" w:rsidR="00425A95" w:rsidRDefault="00425A95" w:rsidP="001C0D11">
      <w:pPr>
        <w:numPr>
          <w:ilvl w:val="0"/>
          <w:numId w:val="7"/>
        </w:numPr>
        <w:rPr>
          <w:b/>
          <w:bCs/>
        </w:rPr>
      </w:pPr>
      <w:r w:rsidRPr="00425A95">
        <w:rPr>
          <w:b/>
          <w:bCs/>
        </w:rPr>
        <w:t>Criteria-Evaluation</w:t>
      </w:r>
    </w:p>
    <w:p w14:paraId="3DE72C44" w14:textId="77777777" w:rsidR="00864EF1" w:rsidRPr="00864EF1" w:rsidRDefault="00864EF1" w:rsidP="00864EF1">
      <w:pPr>
        <w:keepNext/>
        <w:keepLines/>
        <w:numPr>
          <w:ilvl w:val="0"/>
          <w:numId w:val="42"/>
        </w:numPr>
        <w:spacing w:before="270"/>
        <w:jc w:val="both"/>
        <w:outlineLvl w:val="0"/>
        <w:rPr>
          <w:rFonts w:eastAsia="Times New Roman" w:cstheme="minorHAnsi"/>
          <w:b/>
          <w:bCs/>
          <w:kern w:val="0"/>
          <w:sz w:val="24"/>
          <w:szCs w:val="24"/>
          <w14:ligatures w14:val="none"/>
        </w:rPr>
      </w:pPr>
      <w:r w:rsidRPr="00864EF1">
        <w:rPr>
          <w:rFonts w:asciiTheme="majorHAnsi" w:eastAsia="MS Mincho" w:hAnsiTheme="majorHAnsi" w:cs="Times New Roman"/>
          <w:b/>
          <w:bCs/>
          <w:kern w:val="0"/>
          <w:sz w:val="24"/>
          <w:szCs w:val="24"/>
          <w:lang w:val="en-US"/>
          <w14:ligatures w14:val="none"/>
        </w:rPr>
        <w:t>Preliminary Requirements</w:t>
      </w:r>
    </w:p>
    <w:p w14:paraId="689A0292" w14:textId="77777777" w:rsidR="00864EF1" w:rsidRPr="00864EF1" w:rsidRDefault="00864EF1" w:rsidP="00864EF1">
      <w:pPr>
        <w:numPr>
          <w:ilvl w:val="0"/>
          <w:numId w:val="41"/>
        </w:numPr>
        <w:rPr>
          <w:bCs/>
          <w:kern w:val="0"/>
          <w:lang w:val="nl-NL"/>
          <w14:ligatures w14:val="none"/>
        </w:rPr>
      </w:pPr>
      <w:r w:rsidRPr="00864EF1">
        <w:rPr>
          <w:bCs/>
          <w:kern w:val="0"/>
          <w:lang w:val="nl-NL"/>
          <w14:ligatures w14:val="none"/>
        </w:rPr>
        <w:t xml:space="preserve">Company profile </w:t>
      </w:r>
    </w:p>
    <w:p w14:paraId="77617B05" w14:textId="77777777" w:rsidR="00864EF1" w:rsidRPr="00864EF1" w:rsidRDefault="00864EF1" w:rsidP="00864EF1">
      <w:pPr>
        <w:numPr>
          <w:ilvl w:val="0"/>
          <w:numId w:val="41"/>
        </w:numPr>
        <w:rPr>
          <w:bCs/>
          <w:kern w:val="0"/>
          <w:lang w:val="nl-NL"/>
          <w14:ligatures w14:val="none"/>
        </w:rPr>
      </w:pPr>
      <w:r w:rsidRPr="00864EF1">
        <w:rPr>
          <w:bCs/>
          <w:kern w:val="0"/>
          <w:lang w:val="nl-NL"/>
          <w14:ligatures w14:val="none"/>
        </w:rPr>
        <w:t xml:space="preserve">Certificate of Incorporation/Registration </w:t>
      </w:r>
    </w:p>
    <w:p w14:paraId="71B962CD" w14:textId="77777777" w:rsidR="00864EF1" w:rsidRPr="00864EF1" w:rsidRDefault="00864EF1" w:rsidP="00864EF1">
      <w:pPr>
        <w:numPr>
          <w:ilvl w:val="0"/>
          <w:numId w:val="41"/>
        </w:numPr>
        <w:rPr>
          <w:bCs/>
          <w:kern w:val="0"/>
          <w14:ligatures w14:val="none"/>
        </w:rPr>
      </w:pPr>
      <w:r w:rsidRPr="00864EF1">
        <w:rPr>
          <w:bCs/>
          <w:kern w:val="0"/>
          <w14:ligatures w14:val="none"/>
        </w:rPr>
        <w:t xml:space="preserve">Copy of Memorandum &amp; Articles of Association </w:t>
      </w:r>
    </w:p>
    <w:p w14:paraId="70105991" w14:textId="77777777" w:rsidR="00864EF1" w:rsidRPr="00864EF1" w:rsidRDefault="00864EF1" w:rsidP="00864EF1">
      <w:pPr>
        <w:numPr>
          <w:ilvl w:val="0"/>
          <w:numId w:val="41"/>
        </w:numPr>
        <w:rPr>
          <w:bCs/>
          <w:kern w:val="0"/>
          <w:lang w:val="nl-NL"/>
          <w14:ligatures w14:val="none"/>
        </w:rPr>
      </w:pPr>
      <w:r w:rsidRPr="00864EF1">
        <w:rPr>
          <w:bCs/>
          <w:kern w:val="0"/>
          <w:lang w:val="nl-NL"/>
          <w14:ligatures w14:val="none"/>
        </w:rPr>
        <w:t xml:space="preserve">Valid Trading License </w:t>
      </w:r>
    </w:p>
    <w:p w14:paraId="3E48FCB2" w14:textId="77777777" w:rsidR="00864EF1" w:rsidRPr="00864EF1" w:rsidRDefault="00864EF1" w:rsidP="00864EF1">
      <w:pPr>
        <w:numPr>
          <w:ilvl w:val="0"/>
          <w:numId w:val="41"/>
        </w:numPr>
        <w:rPr>
          <w:bCs/>
          <w:kern w:val="0"/>
          <w14:ligatures w14:val="none"/>
        </w:rPr>
      </w:pPr>
      <w:r w:rsidRPr="00864EF1">
        <w:rPr>
          <w:bCs/>
          <w:kern w:val="0"/>
          <w14:ligatures w14:val="none"/>
        </w:rPr>
        <w:t>Current Tax Clearance Certificate addressed to SNV (TIN :1000112373)</w:t>
      </w:r>
    </w:p>
    <w:p w14:paraId="11131D98" w14:textId="77777777" w:rsidR="00864EF1" w:rsidRPr="00864EF1" w:rsidRDefault="00864EF1" w:rsidP="00864EF1">
      <w:pPr>
        <w:numPr>
          <w:ilvl w:val="0"/>
          <w:numId w:val="41"/>
        </w:numPr>
        <w:rPr>
          <w:bCs/>
          <w:kern w:val="0"/>
          <w14:ligatures w14:val="none"/>
        </w:rPr>
      </w:pPr>
      <w:r w:rsidRPr="00864EF1">
        <w:rPr>
          <w:bCs/>
          <w:kern w:val="0"/>
          <w14:ligatures w14:val="none"/>
        </w:rPr>
        <w:t xml:space="preserve">Last 2 years (2023 &amp; 2024) audit reports showing financial soundness to handle the services </w:t>
      </w:r>
    </w:p>
    <w:p w14:paraId="4E12AF98" w14:textId="77777777" w:rsidR="00864EF1" w:rsidRDefault="00864EF1" w:rsidP="00864EF1">
      <w:pPr>
        <w:rPr>
          <w:b/>
          <w:bCs/>
        </w:rPr>
      </w:pPr>
    </w:p>
    <w:p w14:paraId="4FD14AA6" w14:textId="77777777" w:rsidR="00B7136D" w:rsidRPr="00425A95" w:rsidRDefault="00B7136D" w:rsidP="00023F12">
      <w:pPr>
        <w:ind w:left="360"/>
        <w:rPr>
          <w:b/>
          <w:bCs/>
        </w:rPr>
      </w:pPr>
    </w:p>
    <w:tbl>
      <w:tblPr>
        <w:tblStyle w:val="TableGrid"/>
        <w:tblW w:w="0" w:type="auto"/>
        <w:tblLook w:val="04A0" w:firstRow="1" w:lastRow="0" w:firstColumn="1" w:lastColumn="0" w:noHBand="0" w:noVBand="1"/>
      </w:tblPr>
      <w:tblGrid>
        <w:gridCol w:w="6941"/>
        <w:gridCol w:w="1949"/>
      </w:tblGrid>
      <w:tr w:rsidR="00B7136D" w14:paraId="55E06744" w14:textId="77777777" w:rsidTr="00023F12">
        <w:tc>
          <w:tcPr>
            <w:tcW w:w="6941" w:type="dxa"/>
          </w:tcPr>
          <w:p w14:paraId="12069FAB" w14:textId="269B6F36" w:rsidR="00B7136D" w:rsidRPr="00023F12" w:rsidRDefault="00B7136D" w:rsidP="00425A95">
            <w:pPr>
              <w:rPr>
                <w:rFonts w:ascii="Calibri Light" w:eastAsia="Calibri Light" w:hAnsi="Calibri Light" w:cs="Calibri Light"/>
                <w:b/>
                <w:bCs/>
                <w:kern w:val="0"/>
                <w:szCs w:val="21"/>
                <w14:ligatures w14:val="none"/>
              </w:rPr>
            </w:pPr>
            <w:r w:rsidRPr="00023F12">
              <w:rPr>
                <w:rFonts w:ascii="Calibri Light" w:eastAsia="Calibri Light" w:hAnsi="Calibri Light" w:cs="Calibri Light"/>
                <w:b/>
                <w:bCs/>
                <w:kern w:val="0"/>
                <w:szCs w:val="21"/>
                <w14:ligatures w14:val="none"/>
              </w:rPr>
              <w:t>TECHNICAL EVALUATION</w:t>
            </w:r>
          </w:p>
        </w:tc>
        <w:tc>
          <w:tcPr>
            <w:tcW w:w="1949" w:type="dxa"/>
          </w:tcPr>
          <w:p w14:paraId="23282356" w14:textId="5EEE92A2" w:rsidR="00B7136D" w:rsidRPr="00023F12" w:rsidRDefault="00B7136D" w:rsidP="00425A95">
            <w:pPr>
              <w:rPr>
                <w:rFonts w:ascii="Calibri Light" w:eastAsia="Calibri Light" w:hAnsi="Calibri Light" w:cs="Calibri Light"/>
                <w:b/>
                <w:bCs/>
                <w:kern w:val="0"/>
                <w:szCs w:val="21"/>
                <w14:ligatures w14:val="none"/>
              </w:rPr>
            </w:pPr>
            <w:r w:rsidRPr="00023F12">
              <w:rPr>
                <w:rFonts w:ascii="Calibri Light" w:eastAsia="Calibri Light" w:hAnsi="Calibri Light" w:cs="Calibri Light"/>
                <w:b/>
                <w:bCs/>
                <w:kern w:val="0"/>
                <w:szCs w:val="21"/>
                <w14:ligatures w14:val="none"/>
              </w:rPr>
              <w:t>Maximum score-70</w:t>
            </w:r>
          </w:p>
        </w:tc>
      </w:tr>
      <w:tr w:rsidR="00B7136D" w14:paraId="095FA359" w14:textId="77777777" w:rsidTr="00264A12">
        <w:tc>
          <w:tcPr>
            <w:tcW w:w="6941" w:type="dxa"/>
          </w:tcPr>
          <w:p w14:paraId="2F6943A8" w14:textId="745548BD" w:rsidR="008F0AEB" w:rsidRPr="008F0AEB" w:rsidRDefault="004761AB" w:rsidP="008F0AEB">
            <w:pPr>
              <w:pStyle w:val="ListParagraph"/>
              <w:numPr>
                <w:ilvl w:val="0"/>
                <w:numId w:val="40"/>
              </w:numPr>
              <w:jc w:val="both"/>
              <w:rPr>
                <w:rFonts w:ascii="Calibri Light" w:eastAsia="Calibri Light" w:hAnsi="Calibri Light" w:cs="Calibri Light"/>
                <w:b/>
                <w:bCs/>
                <w:kern w:val="0"/>
                <w:szCs w:val="21"/>
                <w14:ligatures w14:val="none"/>
              </w:rPr>
            </w:pPr>
            <w:r w:rsidRPr="008F0AEB">
              <w:rPr>
                <w:rFonts w:ascii="Calibri Light" w:eastAsia="Calibri Light" w:hAnsi="Calibri Light" w:cs="Calibri Light"/>
                <w:b/>
                <w:bCs/>
                <w:kern w:val="0"/>
                <w:szCs w:val="21"/>
                <w14:ligatures w14:val="none"/>
              </w:rPr>
              <w:t>Relevant qualifications, institutional capacity, experience and expertise of the firm/consultant team</w:t>
            </w:r>
          </w:p>
          <w:p w14:paraId="2778E469" w14:textId="4423E086" w:rsidR="00B7136D" w:rsidRPr="008F0AEB" w:rsidRDefault="004761AB" w:rsidP="008F0AEB">
            <w:pPr>
              <w:jc w:val="both"/>
              <w:rPr>
                <w:rFonts w:ascii="Calibri Light" w:eastAsia="Calibri Light" w:hAnsi="Calibri Light" w:cs="Calibri Light"/>
                <w:kern w:val="0"/>
                <w:szCs w:val="21"/>
                <w14:ligatures w14:val="none"/>
              </w:rPr>
            </w:pPr>
            <w:r w:rsidRPr="008F0AEB">
              <w:rPr>
                <w:rFonts w:ascii="Calibri Light" w:eastAsia="Calibri Light" w:hAnsi="Calibri Light" w:cs="Calibri Light"/>
                <w:kern w:val="0"/>
                <w:szCs w:val="21"/>
                <w14:ligatures w14:val="none"/>
              </w:rPr>
              <w:t>At least seven years of operational or consultancy experience in advocacy, influencing strategy, policy engagement, systems change or related fields.• Proven experience developing advocacy, influencing, policy engagement or systems change strategies for development programmes, government, civil society, donor-funded programmes or multi-stakeholder partnerships.• Demonstrated ability to work with different system actors, including government institutions, donors/development partners, private sector actors, civil society, financial actors and grassroots organisations.• Track record of similar assignments, supported by 2–3 relevant sample reports, briefs, strategies or comparable outputs.• Demonstrated institutional or team capacity, including project management and quality assurance arrangements, to deliver the assignment within the four-month timeframe.</w:t>
            </w:r>
          </w:p>
        </w:tc>
        <w:tc>
          <w:tcPr>
            <w:tcW w:w="1949" w:type="dxa"/>
          </w:tcPr>
          <w:p w14:paraId="63DF5228" w14:textId="73E7DAFD" w:rsidR="00B7136D" w:rsidRPr="00023F12" w:rsidRDefault="004761AB" w:rsidP="00425A95">
            <w:pPr>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t>15</w:t>
            </w:r>
          </w:p>
        </w:tc>
      </w:tr>
      <w:tr w:rsidR="004761AB" w14:paraId="5DFBEF02" w14:textId="77777777" w:rsidTr="00B7136D">
        <w:tc>
          <w:tcPr>
            <w:tcW w:w="6941" w:type="dxa"/>
          </w:tcPr>
          <w:p w14:paraId="329DCFA5" w14:textId="418204EA" w:rsidR="008F0AEB" w:rsidRPr="008F0AEB" w:rsidRDefault="004761AB" w:rsidP="008F0AEB">
            <w:pPr>
              <w:pStyle w:val="ListParagraph"/>
              <w:numPr>
                <w:ilvl w:val="0"/>
                <w:numId w:val="40"/>
              </w:numPr>
              <w:jc w:val="both"/>
              <w:rPr>
                <w:rFonts w:ascii="Calibri Light" w:eastAsia="Calibri Light" w:hAnsi="Calibri Light" w:cs="Calibri Light"/>
                <w:b/>
                <w:bCs/>
                <w:kern w:val="0"/>
                <w:szCs w:val="21"/>
                <w14:ligatures w14:val="none"/>
              </w:rPr>
            </w:pPr>
            <w:r w:rsidRPr="008F0AEB">
              <w:rPr>
                <w:rFonts w:ascii="Calibri Light" w:eastAsia="Calibri Light" w:hAnsi="Calibri Light" w:cs="Calibri Light"/>
                <w:b/>
                <w:bCs/>
                <w:kern w:val="0"/>
                <w:szCs w:val="21"/>
                <w14:ligatures w14:val="none"/>
              </w:rPr>
              <w:t>Understanding of the RA–PURE nexus, agriculture, energy and market systems</w:t>
            </w:r>
          </w:p>
          <w:p w14:paraId="345D9682" w14:textId="4856523D" w:rsidR="004761AB" w:rsidRPr="008F0AEB" w:rsidRDefault="004761AB" w:rsidP="008F0AEB">
            <w:pPr>
              <w:rPr>
                <w:rFonts w:ascii="Calibri Light" w:eastAsia="Calibri Light" w:hAnsi="Calibri Light" w:cs="Calibri Light"/>
                <w:kern w:val="0"/>
                <w:szCs w:val="21"/>
                <w14:ligatures w14:val="none"/>
              </w:rPr>
            </w:pPr>
            <w:r w:rsidRPr="008F0AEB">
              <w:rPr>
                <w:rFonts w:ascii="Calibri Light" w:eastAsia="Calibri Light" w:hAnsi="Calibri Light" w:cs="Calibri Light"/>
                <w:kern w:val="0"/>
                <w:szCs w:val="21"/>
                <w14:ligatures w14:val="none"/>
              </w:rPr>
              <w:t>Demonstrated understanding of Uganda’s agriculture and energy systems, or strong regional experience that can be applied to Uganda.• Understanding of the RA–PURE nexus and how regenerative agriculture and productive use of renewable energy can be linked through value chains, markets, finance, service delivery and policy/institutional systems.• Ability to analyse priority value chains, including dairy, legumes, cereals and horticulture, as practical entry points for influencing and systems change.</w:t>
            </w:r>
          </w:p>
        </w:tc>
        <w:tc>
          <w:tcPr>
            <w:tcW w:w="1949" w:type="dxa"/>
          </w:tcPr>
          <w:p w14:paraId="0563BAA5" w14:textId="150A55F4" w:rsidR="004761AB" w:rsidRPr="00023F12" w:rsidRDefault="004761AB" w:rsidP="00425A95">
            <w:pPr>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t>1</w:t>
            </w:r>
            <w:r w:rsidR="002352C4">
              <w:rPr>
                <w:rFonts w:ascii="Calibri Light" w:eastAsia="Calibri Light" w:hAnsi="Calibri Light" w:cs="Calibri Light"/>
                <w:kern w:val="0"/>
                <w:szCs w:val="21"/>
                <w14:ligatures w14:val="none"/>
              </w:rPr>
              <w:t>0</w:t>
            </w:r>
          </w:p>
        </w:tc>
      </w:tr>
      <w:tr w:rsidR="004761AB" w14:paraId="70FBD3AD" w14:textId="77777777" w:rsidTr="00B7136D">
        <w:tc>
          <w:tcPr>
            <w:tcW w:w="6941" w:type="dxa"/>
          </w:tcPr>
          <w:p w14:paraId="6E3EB118" w14:textId="761CE000" w:rsidR="00663B92" w:rsidRPr="00663B92" w:rsidRDefault="004761AB" w:rsidP="00663B92">
            <w:pPr>
              <w:pStyle w:val="ListParagraph"/>
              <w:numPr>
                <w:ilvl w:val="0"/>
                <w:numId w:val="40"/>
              </w:numPr>
              <w:jc w:val="both"/>
              <w:rPr>
                <w:rFonts w:ascii="Calibri Light" w:eastAsia="Calibri Light" w:hAnsi="Calibri Light" w:cs="Calibri Light"/>
                <w:b/>
                <w:bCs/>
                <w:kern w:val="0"/>
                <w:szCs w:val="21"/>
                <w14:ligatures w14:val="none"/>
              </w:rPr>
            </w:pPr>
            <w:r w:rsidRPr="00663B92">
              <w:rPr>
                <w:rFonts w:ascii="Calibri Light" w:eastAsia="Calibri Light" w:hAnsi="Calibri Light" w:cs="Calibri Light"/>
                <w:b/>
                <w:bCs/>
                <w:kern w:val="0"/>
                <w:szCs w:val="21"/>
                <w14:ligatures w14:val="none"/>
              </w:rPr>
              <w:t>Understanding of policy, institutional, financing and influencing processes</w:t>
            </w:r>
          </w:p>
          <w:p w14:paraId="5E9764DC" w14:textId="5B73382B" w:rsidR="004761AB" w:rsidRPr="00663B92" w:rsidRDefault="004761AB" w:rsidP="00663B92">
            <w:pPr>
              <w:rPr>
                <w:rFonts w:ascii="Calibri Light" w:eastAsia="Calibri Light" w:hAnsi="Calibri Light" w:cs="Calibri Light"/>
                <w:kern w:val="0"/>
                <w:szCs w:val="21"/>
                <w14:ligatures w14:val="none"/>
              </w:rPr>
            </w:pPr>
            <w:r w:rsidRPr="00663B92">
              <w:rPr>
                <w:rFonts w:ascii="Calibri Light" w:eastAsia="Calibri Light" w:hAnsi="Calibri Light" w:cs="Calibri Light"/>
                <w:kern w:val="0"/>
                <w:szCs w:val="21"/>
                <w14:ligatures w14:val="none"/>
              </w:rPr>
              <w:t xml:space="preserve"> Familiarity with relevant policy, planning, budgeting and institutional frameworks linked to agriculture, energy, climate, rural development, finance, private sector development or local government.• Ability to analyse political economy, power dynamics, institutional incentives, policy coherence, budget entry points, donor engagement, public finance, private investment and affordability mechanisms.• Understanding of how advocacy and influencing can shape policies, financing decisions, institutional coordination, market behaviour and public/private investment.</w:t>
            </w:r>
          </w:p>
        </w:tc>
        <w:tc>
          <w:tcPr>
            <w:tcW w:w="1949" w:type="dxa"/>
          </w:tcPr>
          <w:p w14:paraId="71053CD6" w14:textId="5D263EFB" w:rsidR="004761AB" w:rsidRPr="00023F12" w:rsidRDefault="004761AB" w:rsidP="00425A95">
            <w:pPr>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t>1</w:t>
            </w:r>
            <w:r w:rsidR="002352C4">
              <w:rPr>
                <w:rFonts w:ascii="Calibri Light" w:eastAsia="Calibri Light" w:hAnsi="Calibri Light" w:cs="Calibri Light"/>
                <w:kern w:val="0"/>
                <w:szCs w:val="21"/>
                <w14:ligatures w14:val="none"/>
              </w:rPr>
              <w:t>0</w:t>
            </w:r>
          </w:p>
        </w:tc>
      </w:tr>
      <w:tr w:rsidR="004761AB" w14:paraId="44373B20" w14:textId="77777777" w:rsidTr="00B7136D">
        <w:tc>
          <w:tcPr>
            <w:tcW w:w="6941" w:type="dxa"/>
          </w:tcPr>
          <w:p w14:paraId="2D806031" w14:textId="33A2FC0D" w:rsidR="009C17DC" w:rsidRPr="009C17DC" w:rsidRDefault="004761AB" w:rsidP="009C17DC">
            <w:pPr>
              <w:pStyle w:val="ListParagraph"/>
              <w:numPr>
                <w:ilvl w:val="0"/>
                <w:numId w:val="40"/>
              </w:numPr>
              <w:rPr>
                <w:rFonts w:ascii="Calibri Light" w:eastAsia="Calibri Light" w:hAnsi="Calibri Light" w:cs="Calibri Light"/>
                <w:b/>
                <w:bCs/>
                <w:kern w:val="0"/>
                <w:szCs w:val="21"/>
                <w14:ligatures w14:val="none"/>
              </w:rPr>
            </w:pPr>
            <w:r w:rsidRPr="009C17DC">
              <w:rPr>
                <w:rFonts w:ascii="Calibri Light" w:eastAsia="Calibri Light" w:hAnsi="Calibri Light" w:cs="Calibri Light"/>
                <w:b/>
                <w:bCs/>
                <w:kern w:val="0"/>
                <w:szCs w:val="21"/>
                <w14:ligatures w14:val="none"/>
              </w:rPr>
              <w:t>Methodology and approach</w:t>
            </w:r>
          </w:p>
          <w:p w14:paraId="3155249B" w14:textId="068EC0A0" w:rsidR="004761AB" w:rsidRPr="009C17DC" w:rsidRDefault="004761AB" w:rsidP="009C17DC">
            <w:pPr>
              <w:rPr>
                <w:rFonts w:ascii="Calibri Light" w:eastAsia="Calibri Light" w:hAnsi="Calibri Light" w:cs="Calibri Light"/>
                <w:kern w:val="0"/>
                <w:szCs w:val="21"/>
                <w14:ligatures w14:val="none"/>
              </w:rPr>
            </w:pPr>
            <w:r w:rsidRPr="009C17DC">
              <w:rPr>
                <w:rFonts w:ascii="Calibri Light" w:eastAsia="Calibri Light" w:hAnsi="Calibri Light" w:cs="Calibri Light"/>
                <w:kern w:val="0"/>
                <w:szCs w:val="21"/>
                <w14:ligatures w14:val="none"/>
              </w:rPr>
              <w:t xml:space="preserve">Clarity, coherence and feasibility of the proposed methodology and workplan.• Strong application of systems thinking, political economy analysis, stakeholder mapping, participatory approaches and targeted consultations.• Clear approach to developing the advocacy and influencing strategy, first annual action plan, champion selection process and champion influencing pathways.• </w:t>
            </w:r>
            <w:r w:rsidRPr="009C17DC">
              <w:rPr>
                <w:rFonts w:ascii="Calibri Light" w:eastAsia="Calibri Light" w:hAnsi="Calibri Light" w:cs="Calibri Light"/>
                <w:kern w:val="0"/>
                <w:szCs w:val="21"/>
                <w14:ligatures w14:val="none"/>
              </w:rPr>
              <w:lastRenderedPageBreak/>
              <w:t>Practical approach to using existing Power for Food evidence, partner work, field intelligence and MEL architecture without duplicating ongoing partner-led work.• Methodology is realistic within the available budget and four-month timeframe.</w:t>
            </w:r>
          </w:p>
        </w:tc>
        <w:tc>
          <w:tcPr>
            <w:tcW w:w="1949" w:type="dxa"/>
          </w:tcPr>
          <w:p w14:paraId="2A6A1F15" w14:textId="543AC5C1" w:rsidR="004761AB" w:rsidRPr="00023F12" w:rsidRDefault="001128DE" w:rsidP="00425A95">
            <w:pPr>
              <w:rPr>
                <w:rFonts w:ascii="Calibri Light" w:eastAsia="Calibri Light" w:hAnsi="Calibri Light" w:cs="Calibri Light"/>
                <w:kern w:val="0"/>
                <w:szCs w:val="21"/>
                <w14:ligatures w14:val="none"/>
              </w:rPr>
            </w:pPr>
            <w:r>
              <w:rPr>
                <w:rFonts w:ascii="Calibri Light" w:eastAsia="Calibri Light" w:hAnsi="Calibri Light" w:cs="Calibri Light"/>
                <w:kern w:val="0"/>
                <w:szCs w:val="21"/>
                <w14:ligatures w14:val="none"/>
              </w:rPr>
              <w:lastRenderedPageBreak/>
              <w:t>15</w:t>
            </w:r>
          </w:p>
        </w:tc>
      </w:tr>
      <w:tr w:rsidR="004761AB" w14:paraId="1A1FCAFB" w14:textId="77777777" w:rsidTr="00B7136D">
        <w:tc>
          <w:tcPr>
            <w:tcW w:w="6941" w:type="dxa"/>
          </w:tcPr>
          <w:p w14:paraId="2215FBAB" w14:textId="6F1DEC20" w:rsidR="009C17DC" w:rsidRPr="009C17DC" w:rsidRDefault="004761AB" w:rsidP="009C17DC">
            <w:pPr>
              <w:pStyle w:val="ListParagraph"/>
              <w:numPr>
                <w:ilvl w:val="0"/>
                <w:numId w:val="40"/>
              </w:numPr>
              <w:rPr>
                <w:rFonts w:ascii="Calibri Light" w:eastAsia="Calibri Light" w:hAnsi="Calibri Light" w:cs="Calibri Light"/>
                <w:b/>
                <w:bCs/>
                <w:kern w:val="0"/>
                <w:szCs w:val="21"/>
                <w14:ligatures w14:val="none"/>
              </w:rPr>
            </w:pPr>
            <w:r w:rsidRPr="009C17DC">
              <w:rPr>
                <w:rFonts w:ascii="Calibri Light" w:eastAsia="Calibri Light" w:hAnsi="Calibri Light" w:cs="Calibri Light"/>
                <w:b/>
                <w:bCs/>
                <w:kern w:val="0"/>
                <w:szCs w:val="21"/>
                <w14:ligatures w14:val="none"/>
              </w:rPr>
              <w:t>Team composition, CVs, local engagement and inclusion approach</w:t>
            </w:r>
          </w:p>
          <w:p w14:paraId="49E55CD4" w14:textId="40649481" w:rsidR="004761AB" w:rsidRPr="009C17DC" w:rsidRDefault="004761AB" w:rsidP="009C17DC">
            <w:pPr>
              <w:rPr>
                <w:rFonts w:ascii="Calibri Light" w:eastAsia="Calibri Light" w:hAnsi="Calibri Light" w:cs="Calibri Light"/>
                <w:kern w:val="0"/>
                <w:szCs w:val="21"/>
                <w14:ligatures w14:val="none"/>
              </w:rPr>
            </w:pPr>
            <w:r w:rsidRPr="009C17DC">
              <w:rPr>
                <w:rFonts w:ascii="Calibri Light" w:eastAsia="Calibri Light" w:hAnsi="Calibri Light" w:cs="Calibri Light"/>
                <w:kern w:val="0"/>
                <w:szCs w:val="21"/>
                <w14:ligatures w14:val="none"/>
              </w:rPr>
              <w:t xml:space="preserve"> Relevance and quality of the proposed team’s CVs, including demonstrated experience in advocacy, policy influencing, political economy, agriculture/energy systems, market systems, finance/investment, facilitation and strategic communication.• Clear role distribution, level of effort, management structure and availability of key personnel during the assignment period.• Capacity to deploy or coordinate a multidisciplinary team with expertise relevant to advocacy and influencing, agriculture, energy, finance/investment, market systems, strategic communication, facilitation, gender, youth and grassroots engagement.• Presence of Uganda-based or Uganda-experienced expertise will be considered an advantage.• Demonstrated ability to integrate gender, youth and grassroots perspectives in a meaningful and practical way.• Clear approach to identifying, assessing and supporting RA–PURE champions without tokenistic participation.• Evidence of experience working with local actors, farmer organisations, civil society, SMEs, community-based actors or district-level stakeholders.</w:t>
            </w:r>
          </w:p>
        </w:tc>
        <w:tc>
          <w:tcPr>
            <w:tcW w:w="1949" w:type="dxa"/>
          </w:tcPr>
          <w:p w14:paraId="7F271A10" w14:textId="06A8231C" w:rsidR="004761AB" w:rsidRPr="00023F12" w:rsidRDefault="006C6A84" w:rsidP="00425A95">
            <w:pPr>
              <w:rPr>
                <w:rFonts w:ascii="Calibri Light" w:eastAsia="Calibri Light" w:hAnsi="Calibri Light" w:cs="Calibri Light"/>
                <w:kern w:val="0"/>
                <w:szCs w:val="21"/>
                <w14:ligatures w14:val="none"/>
              </w:rPr>
            </w:pPr>
            <w:r>
              <w:rPr>
                <w:rFonts w:ascii="Calibri Light" w:eastAsia="Calibri Light" w:hAnsi="Calibri Light" w:cs="Calibri Light"/>
                <w:kern w:val="0"/>
                <w:szCs w:val="21"/>
                <w14:ligatures w14:val="none"/>
              </w:rPr>
              <w:t>15</w:t>
            </w:r>
          </w:p>
        </w:tc>
      </w:tr>
      <w:tr w:rsidR="004761AB" w14:paraId="12C9135A" w14:textId="77777777" w:rsidTr="00B7136D">
        <w:tc>
          <w:tcPr>
            <w:tcW w:w="6941" w:type="dxa"/>
          </w:tcPr>
          <w:p w14:paraId="59EE67A3" w14:textId="2A0AB8F3" w:rsidR="009C17DC" w:rsidRPr="009C17DC" w:rsidRDefault="004761AB" w:rsidP="009C17DC">
            <w:pPr>
              <w:pStyle w:val="ListParagraph"/>
              <w:numPr>
                <w:ilvl w:val="0"/>
                <w:numId w:val="40"/>
              </w:numPr>
              <w:rPr>
                <w:rFonts w:ascii="Calibri Light" w:eastAsia="Calibri Light" w:hAnsi="Calibri Light" w:cs="Calibri Light"/>
                <w:b/>
                <w:bCs/>
                <w:kern w:val="0"/>
                <w:szCs w:val="21"/>
                <w14:ligatures w14:val="none"/>
              </w:rPr>
            </w:pPr>
            <w:r w:rsidRPr="009C17DC">
              <w:rPr>
                <w:rFonts w:ascii="Calibri Light" w:eastAsia="Calibri Light" w:hAnsi="Calibri Light" w:cs="Calibri Light"/>
                <w:b/>
                <w:bCs/>
                <w:kern w:val="0"/>
                <w:szCs w:val="21"/>
                <w14:ligatures w14:val="none"/>
              </w:rPr>
              <w:t>Quality of previous work and references</w:t>
            </w:r>
          </w:p>
          <w:p w14:paraId="087E81F2" w14:textId="6BB6B764" w:rsidR="004761AB" w:rsidRPr="009C17DC" w:rsidRDefault="004761AB" w:rsidP="009C17DC">
            <w:pPr>
              <w:rPr>
                <w:rFonts w:ascii="Calibri Light" w:eastAsia="Calibri Light" w:hAnsi="Calibri Light" w:cs="Calibri Light"/>
                <w:kern w:val="0"/>
                <w:szCs w:val="21"/>
                <w14:ligatures w14:val="none"/>
              </w:rPr>
            </w:pPr>
            <w:r w:rsidRPr="009C17DC">
              <w:rPr>
                <w:rFonts w:ascii="Calibri Light" w:eastAsia="Calibri Light" w:hAnsi="Calibri Light" w:cs="Calibri Light"/>
                <w:kern w:val="0"/>
                <w:szCs w:val="21"/>
                <w14:ligatures w14:val="none"/>
              </w:rPr>
              <w:t xml:space="preserve"> Quality and relevance of submitted sample reports, strategies, briefs or related </w:t>
            </w:r>
            <w:r w:rsidR="009C17DC" w:rsidRPr="009C17DC">
              <w:rPr>
                <w:rFonts w:ascii="Calibri Light" w:eastAsia="Calibri Light" w:hAnsi="Calibri Light" w:cs="Calibri Light"/>
                <w:kern w:val="0"/>
                <w:szCs w:val="21"/>
                <w14:ligatures w14:val="none"/>
              </w:rPr>
              <w:t>outputs. •</w:t>
            </w:r>
            <w:r w:rsidRPr="009C17DC">
              <w:rPr>
                <w:rFonts w:ascii="Calibri Light" w:eastAsia="Calibri Light" w:hAnsi="Calibri Light" w:cs="Calibri Light"/>
                <w:kern w:val="0"/>
                <w:szCs w:val="21"/>
                <w14:ligatures w14:val="none"/>
              </w:rPr>
              <w:t xml:space="preserve"> Client references or proof of satisfactory performance in comparable assignments.</w:t>
            </w:r>
          </w:p>
        </w:tc>
        <w:tc>
          <w:tcPr>
            <w:tcW w:w="1949" w:type="dxa"/>
          </w:tcPr>
          <w:p w14:paraId="784BE625" w14:textId="4A8794B2" w:rsidR="004761AB" w:rsidRPr="00023F12" w:rsidRDefault="004761AB" w:rsidP="00425A95">
            <w:pPr>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t>5</w:t>
            </w:r>
          </w:p>
        </w:tc>
      </w:tr>
      <w:tr w:rsidR="004761AB" w14:paraId="11077604" w14:textId="77777777" w:rsidTr="00B7136D">
        <w:tc>
          <w:tcPr>
            <w:tcW w:w="6941" w:type="dxa"/>
          </w:tcPr>
          <w:p w14:paraId="750A3D7A" w14:textId="561C8A97" w:rsidR="004761AB" w:rsidRPr="00023F12" w:rsidRDefault="004761AB" w:rsidP="00425A95">
            <w:pPr>
              <w:rPr>
                <w:rFonts w:ascii="Calibri Light" w:eastAsia="Calibri Light" w:hAnsi="Calibri Light" w:cs="Calibri Light"/>
                <w:b/>
                <w:bCs/>
                <w:kern w:val="0"/>
                <w:szCs w:val="21"/>
                <w14:ligatures w14:val="none"/>
              </w:rPr>
            </w:pPr>
            <w:r w:rsidRPr="00023F12">
              <w:rPr>
                <w:rFonts w:ascii="Calibri Light" w:eastAsia="Calibri Light" w:hAnsi="Calibri Light" w:cs="Calibri Light"/>
                <w:b/>
                <w:bCs/>
                <w:kern w:val="0"/>
                <w:szCs w:val="21"/>
                <w14:ligatures w14:val="none"/>
              </w:rPr>
              <w:t>FINANCIAL EVALUATION</w:t>
            </w:r>
          </w:p>
        </w:tc>
        <w:tc>
          <w:tcPr>
            <w:tcW w:w="1949" w:type="dxa"/>
          </w:tcPr>
          <w:p w14:paraId="24E57007" w14:textId="780455E9" w:rsidR="004761AB" w:rsidRPr="00023F12" w:rsidRDefault="004761AB" w:rsidP="00425A95">
            <w:pPr>
              <w:rPr>
                <w:rFonts w:ascii="Calibri Light" w:eastAsia="Calibri Light" w:hAnsi="Calibri Light" w:cs="Calibri Light"/>
                <w:b/>
                <w:bCs/>
                <w:kern w:val="0"/>
                <w:szCs w:val="21"/>
                <w14:ligatures w14:val="none"/>
              </w:rPr>
            </w:pPr>
            <w:r w:rsidRPr="00023F12">
              <w:rPr>
                <w:rFonts w:ascii="Calibri Light" w:eastAsia="Calibri Light" w:hAnsi="Calibri Light" w:cs="Calibri Light"/>
                <w:b/>
                <w:bCs/>
                <w:kern w:val="0"/>
                <w:szCs w:val="21"/>
                <w14:ligatures w14:val="none"/>
              </w:rPr>
              <w:t>30</w:t>
            </w:r>
          </w:p>
        </w:tc>
      </w:tr>
      <w:tr w:rsidR="004761AB" w14:paraId="709D5876" w14:textId="77777777" w:rsidTr="00B7136D">
        <w:tc>
          <w:tcPr>
            <w:tcW w:w="6941" w:type="dxa"/>
          </w:tcPr>
          <w:p w14:paraId="7B3A95FF" w14:textId="77777777" w:rsidR="0041617F" w:rsidRPr="0041617F" w:rsidRDefault="004761AB" w:rsidP="00425A95">
            <w:pPr>
              <w:rPr>
                <w:rFonts w:ascii="Calibri Light" w:eastAsia="Calibri Light" w:hAnsi="Calibri Light" w:cs="Calibri Light"/>
                <w:b/>
                <w:bCs/>
                <w:kern w:val="0"/>
                <w:szCs w:val="21"/>
                <w14:ligatures w14:val="none"/>
              </w:rPr>
            </w:pPr>
            <w:r w:rsidRPr="0041617F">
              <w:rPr>
                <w:rFonts w:ascii="Calibri Light" w:eastAsia="Calibri Light" w:hAnsi="Calibri Light" w:cs="Calibri Light"/>
                <w:b/>
                <w:bCs/>
                <w:kern w:val="0"/>
                <w:szCs w:val="21"/>
                <w14:ligatures w14:val="none"/>
              </w:rPr>
              <w:t xml:space="preserve">Financial proposal• </w:t>
            </w:r>
          </w:p>
          <w:p w14:paraId="22FB58F2" w14:textId="7E14B397" w:rsidR="004761AB" w:rsidRPr="00023F12" w:rsidRDefault="004761AB" w:rsidP="00425A95">
            <w:pPr>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t>Clarity, completeness and cost-effectiveness of the financial proposal.• Realistic budgeting in line with the scope of work, deliverables, timeline and expected level of effort.• Demonstrated value for money while maintaining quality standards.• Financial proposal clearly indicates all costs to be covered by the consultant, including professional fees, consultant travel, accommodation, per diem, local transport, consultations, facilitation, documentation and materials, except for any SNV-supported Kampala-based validation/socialisation costs agreed in advance.• Proposal is feasible within the available budget envelope and does not rely on significant additional unbudgeted costs.</w:t>
            </w:r>
          </w:p>
        </w:tc>
        <w:tc>
          <w:tcPr>
            <w:tcW w:w="1949" w:type="dxa"/>
          </w:tcPr>
          <w:p w14:paraId="1F8FF456" w14:textId="130A0973" w:rsidR="004761AB" w:rsidRPr="00023F12" w:rsidRDefault="004761AB" w:rsidP="00425A95">
            <w:pPr>
              <w:rPr>
                <w:rFonts w:ascii="Calibri Light" w:eastAsia="Calibri Light" w:hAnsi="Calibri Light" w:cs="Calibri Light"/>
                <w:kern w:val="0"/>
                <w:szCs w:val="21"/>
                <w14:ligatures w14:val="none"/>
              </w:rPr>
            </w:pPr>
            <w:r w:rsidRPr="00023F12">
              <w:rPr>
                <w:rFonts w:ascii="Calibri Light" w:eastAsia="Calibri Light" w:hAnsi="Calibri Light" w:cs="Calibri Light"/>
                <w:kern w:val="0"/>
                <w:szCs w:val="21"/>
                <w14:ligatures w14:val="none"/>
              </w:rPr>
              <w:t>30</w:t>
            </w:r>
          </w:p>
        </w:tc>
      </w:tr>
      <w:tr w:rsidR="004761AB" w14:paraId="43C21573" w14:textId="77777777" w:rsidTr="00B7136D">
        <w:tc>
          <w:tcPr>
            <w:tcW w:w="6941" w:type="dxa"/>
          </w:tcPr>
          <w:p w14:paraId="5C705490" w14:textId="6E19824E" w:rsidR="004761AB" w:rsidRPr="0041617F" w:rsidRDefault="004761AB" w:rsidP="00425A95">
            <w:pPr>
              <w:rPr>
                <w:rFonts w:ascii="Calibri Light" w:eastAsia="Calibri Light" w:hAnsi="Calibri Light" w:cs="Calibri Light"/>
                <w:b/>
                <w:bCs/>
                <w:kern w:val="0"/>
                <w:szCs w:val="21"/>
                <w14:ligatures w14:val="none"/>
              </w:rPr>
            </w:pPr>
            <w:r w:rsidRPr="0041617F">
              <w:rPr>
                <w:rFonts w:ascii="Calibri Light" w:eastAsia="Calibri Light" w:hAnsi="Calibri Light" w:cs="Calibri Light"/>
                <w:b/>
                <w:bCs/>
                <w:kern w:val="0"/>
                <w:szCs w:val="21"/>
                <w14:ligatures w14:val="none"/>
              </w:rPr>
              <w:t>Totals</w:t>
            </w:r>
          </w:p>
        </w:tc>
        <w:tc>
          <w:tcPr>
            <w:tcW w:w="1949" w:type="dxa"/>
          </w:tcPr>
          <w:p w14:paraId="5C6903C2" w14:textId="102F5FEC" w:rsidR="004761AB" w:rsidRPr="0041617F" w:rsidRDefault="004761AB" w:rsidP="00425A95">
            <w:pPr>
              <w:rPr>
                <w:rFonts w:ascii="Calibri Light" w:eastAsia="Calibri Light" w:hAnsi="Calibri Light" w:cs="Calibri Light"/>
                <w:b/>
                <w:bCs/>
                <w:kern w:val="0"/>
                <w:szCs w:val="21"/>
                <w14:ligatures w14:val="none"/>
              </w:rPr>
            </w:pPr>
            <w:r w:rsidRPr="0041617F">
              <w:rPr>
                <w:rFonts w:ascii="Calibri Light" w:eastAsia="Calibri Light" w:hAnsi="Calibri Light" w:cs="Calibri Light"/>
                <w:b/>
                <w:bCs/>
                <w:kern w:val="0"/>
                <w:szCs w:val="21"/>
                <w14:ligatures w14:val="none"/>
              </w:rPr>
              <w:t>100</w:t>
            </w:r>
          </w:p>
        </w:tc>
      </w:tr>
    </w:tbl>
    <w:p w14:paraId="0459668F" w14:textId="77777777" w:rsidR="00425A95" w:rsidRDefault="00425A95" w:rsidP="00425A95"/>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74"/>
        <w:gridCol w:w="926"/>
      </w:tblGrid>
      <w:tr w:rsidR="007E3356" w:rsidRPr="007E3356" w14:paraId="77B4AB41" w14:textId="77777777" w:rsidTr="00023F12">
        <w:trPr>
          <w:tblCellSpacing w:w="15" w:type="dxa"/>
        </w:trPr>
        <w:tc>
          <w:tcPr>
            <w:tcW w:w="7929" w:type="dxa"/>
            <w:vAlign w:val="center"/>
          </w:tcPr>
          <w:p w14:paraId="7CF38D16" w14:textId="5D783A13" w:rsidR="007E3356" w:rsidRPr="007E3356" w:rsidRDefault="007E3356" w:rsidP="007E3356">
            <w:pPr>
              <w:rPr>
                <w:lang w:val="es-NI"/>
              </w:rPr>
            </w:pPr>
          </w:p>
        </w:tc>
        <w:tc>
          <w:tcPr>
            <w:tcW w:w="881" w:type="dxa"/>
            <w:vAlign w:val="center"/>
          </w:tcPr>
          <w:p w14:paraId="26787F34" w14:textId="76E88375" w:rsidR="007E3356" w:rsidRPr="007E3356" w:rsidRDefault="007E3356" w:rsidP="007E3356">
            <w:pPr>
              <w:rPr>
                <w:lang w:val="es-NI"/>
              </w:rPr>
            </w:pPr>
          </w:p>
        </w:tc>
      </w:tr>
    </w:tbl>
    <w:p w14:paraId="5CCF8A42" w14:textId="77777777" w:rsidR="002162C7" w:rsidRDefault="002162C7" w:rsidP="00FE4F0A">
      <w:pPr>
        <w:rPr>
          <w:b/>
          <w:bCs/>
        </w:rPr>
      </w:pPr>
    </w:p>
    <w:p w14:paraId="1C0900EA" w14:textId="77777777" w:rsidR="00864EF1" w:rsidRDefault="00864EF1" w:rsidP="00FE4F0A">
      <w:pPr>
        <w:rPr>
          <w:b/>
          <w:bCs/>
        </w:rPr>
      </w:pPr>
    </w:p>
    <w:p w14:paraId="3A54FE36" w14:textId="77777777" w:rsidR="00864EF1" w:rsidRDefault="00864EF1" w:rsidP="00FE4F0A">
      <w:pPr>
        <w:rPr>
          <w:b/>
          <w:bCs/>
        </w:rPr>
      </w:pPr>
    </w:p>
    <w:p w14:paraId="1B1D7C8D" w14:textId="77777777" w:rsidR="00864EF1" w:rsidRDefault="00864EF1" w:rsidP="00FE4F0A">
      <w:pPr>
        <w:rPr>
          <w:b/>
          <w:bCs/>
        </w:rPr>
      </w:pPr>
    </w:p>
    <w:p w14:paraId="7DF15462" w14:textId="1D27AEF6" w:rsidR="00864EF1" w:rsidRDefault="00864EF1" w:rsidP="00FE4F0A">
      <w:pPr>
        <w:rPr>
          <w:b/>
          <w:bCs/>
        </w:rPr>
      </w:pPr>
    </w:p>
    <w:p w14:paraId="0B383347" w14:textId="77777777" w:rsidR="00864EF1" w:rsidRPr="002162C7" w:rsidRDefault="00864EF1" w:rsidP="00FE4F0A">
      <w:pPr>
        <w:rPr>
          <w:b/>
          <w:bCs/>
        </w:rPr>
      </w:pPr>
    </w:p>
    <w:p w14:paraId="6AB41210" w14:textId="30194675" w:rsidR="00425A95" w:rsidRPr="002162C7" w:rsidRDefault="00425A95" w:rsidP="00FE4F0A">
      <w:pPr>
        <w:pStyle w:val="Heading1"/>
        <w:numPr>
          <w:ilvl w:val="0"/>
          <w:numId w:val="7"/>
        </w:numPr>
      </w:pPr>
      <w:r w:rsidRPr="002162C7">
        <w:lastRenderedPageBreak/>
        <w:t>Payment terms</w:t>
      </w:r>
    </w:p>
    <w:p w14:paraId="1925E381" w14:textId="77777777" w:rsidR="00425A95" w:rsidRDefault="00425A95" w:rsidP="00425A95">
      <w:r w:rsidRPr="00425A95">
        <w:t xml:space="preserve">Payments will be made on a deliverables-based schedule linked to satisfactory completion and acceptance of outputs by SNV Uganda / Power for Food Partnership. </w:t>
      </w:r>
    </w:p>
    <w:p w14:paraId="6264619A" w14:textId="77777777" w:rsidR="00A5276C" w:rsidRDefault="00A5276C" w:rsidP="00425A95"/>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8"/>
        <w:gridCol w:w="3577"/>
        <w:gridCol w:w="840"/>
        <w:gridCol w:w="3505"/>
      </w:tblGrid>
      <w:tr w:rsidR="00A5276C" w:rsidRPr="00A5276C" w14:paraId="00B0FA40" w14:textId="77777777" w:rsidTr="00023F12">
        <w:trPr>
          <w:tblHeader/>
          <w:tblCellSpacing w:w="15" w:type="dxa"/>
        </w:trPr>
        <w:tc>
          <w:tcPr>
            <w:tcW w:w="0" w:type="auto"/>
            <w:vAlign w:val="center"/>
            <w:hideMark/>
          </w:tcPr>
          <w:p w14:paraId="58601184" w14:textId="77777777" w:rsidR="00A5276C" w:rsidRPr="00A5276C" w:rsidRDefault="00A5276C" w:rsidP="00A5276C">
            <w:pPr>
              <w:rPr>
                <w:b/>
                <w:bCs/>
                <w:lang w:val="es-NI"/>
              </w:rPr>
            </w:pPr>
            <w:r w:rsidRPr="00A5276C">
              <w:rPr>
                <w:b/>
                <w:bCs/>
                <w:lang w:val="es-NI"/>
              </w:rPr>
              <w:t>Payment milestone</w:t>
            </w:r>
          </w:p>
        </w:tc>
        <w:tc>
          <w:tcPr>
            <w:tcW w:w="0" w:type="auto"/>
            <w:vAlign w:val="center"/>
            <w:hideMark/>
          </w:tcPr>
          <w:p w14:paraId="788CDF59" w14:textId="77777777" w:rsidR="00A5276C" w:rsidRPr="00A5276C" w:rsidRDefault="00A5276C" w:rsidP="00A5276C">
            <w:pPr>
              <w:rPr>
                <w:b/>
                <w:bCs/>
                <w:lang w:val="es-NI"/>
              </w:rPr>
            </w:pPr>
            <w:r w:rsidRPr="00A5276C">
              <w:rPr>
                <w:b/>
                <w:bCs/>
                <w:lang w:val="es-NI"/>
              </w:rPr>
              <w:t>Linked deliverable / submission package</w:t>
            </w:r>
          </w:p>
        </w:tc>
        <w:tc>
          <w:tcPr>
            <w:tcW w:w="0" w:type="auto"/>
            <w:vAlign w:val="center"/>
            <w:hideMark/>
          </w:tcPr>
          <w:p w14:paraId="4F6156D6" w14:textId="77777777" w:rsidR="00A5276C" w:rsidRPr="00A5276C" w:rsidRDefault="00A5276C" w:rsidP="00A5276C">
            <w:pPr>
              <w:rPr>
                <w:b/>
                <w:bCs/>
                <w:lang w:val="es-NI"/>
              </w:rPr>
            </w:pPr>
            <w:r w:rsidRPr="00A5276C">
              <w:rPr>
                <w:b/>
                <w:bCs/>
                <w:lang w:val="es-NI"/>
              </w:rPr>
              <w:t>% of contract amount</w:t>
            </w:r>
          </w:p>
        </w:tc>
        <w:tc>
          <w:tcPr>
            <w:tcW w:w="0" w:type="auto"/>
            <w:vAlign w:val="center"/>
            <w:hideMark/>
          </w:tcPr>
          <w:p w14:paraId="644D332C" w14:textId="77777777" w:rsidR="00A5276C" w:rsidRPr="00A5276C" w:rsidRDefault="00A5276C" w:rsidP="00A5276C">
            <w:pPr>
              <w:rPr>
                <w:b/>
                <w:bCs/>
                <w:lang w:val="es-NI"/>
              </w:rPr>
            </w:pPr>
            <w:r w:rsidRPr="00A5276C">
              <w:rPr>
                <w:b/>
                <w:bCs/>
                <w:lang w:val="es-NI"/>
              </w:rPr>
              <w:t>Timing / conditions</w:t>
            </w:r>
          </w:p>
        </w:tc>
      </w:tr>
      <w:tr w:rsidR="00A5276C" w:rsidRPr="00F82072" w14:paraId="292B0997" w14:textId="77777777" w:rsidTr="00023F12">
        <w:trPr>
          <w:tblCellSpacing w:w="15" w:type="dxa"/>
        </w:trPr>
        <w:tc>
          <w:tcPr>
            <w:tcW w:w="0" w:type="auto"/>
            <w:vAlign w:val="center"/>
            <w:hideMark/>
          </w:tcPr>
          <w:p w14:paraId="207D25DF" w14:textId="77777777" w:rsidR="00A5276C" w:rsidRPr="00A5276C" w:rsidRDefault="00A5276C" w:rsidP="00A5276C">
            <w:pPr>
              <w:rPr>
                <w:lang w:val="es-NI"/>
              </w:rPr>
            </w:pPr>
            <w:r w:rsidRPr="00A5276C">
              <w:rPr>
                <w:b/>
                <w:bCs/>
                <w:lang w:val="es-NI"/>
              </w:rPr>
              <w:t>1st Payment</w:t>
            </w:r>
          </w:p>
        </w:tc>
        <w:tc>
          <w:tcPr>
            <w:tcW w:w="0" w:type="auto"/>
            <w:vAlign w:val="center"/>
            <w:hideMark/>
          </w:tcPr>
          <w:p w14:paraId="7C228D76" w14:textId="4728F8BE" w:rsidR="00A5276C" w:rsidRPr="00023F12" w:rsidRDefault="00A5276C" w:rsidP="00A5276C">
            <w:r w:rsidRPr="00023F12">
              <w:rPr>
                <w:b/>
                <w:bCs/>
              </w:rPr>
              <w:t>Inception Package</w:t>
            </w:r>
            <w:r w:rsidR="00FE4F0A">
              <w:rPr>
                <w:b/>
                <w:bCs/>
              </w:rPr>
              <w:t xml:space="preserve"> </w:t>
            </w:r>
            <w:r w:rsidRPr="00023F12">
              <w:t>Includes Deliverable 1: Inception Report, Desk Review Synthesis and Methodological Framework.</w:t>
            </w:r>
          </w:p>
        </w:tc>
        <w:tc>
          <w:tcPr>
            <w:tcW w:w="0" w:type="auto"/>
            <w:vAlign w:val="center"/>
            <w:hideMark/>
          </w:tcPr>
          <w:p w14:paraId="5499EF13" w14:textId="77777777" w:rsidR="00A5276C" w:rsidRPr="00A5276C" w:rsidRDefault="00A5276C" w:rsidP="00A5276C">
            <w:pPr>
              <w:rPr>
                <w:lang w:val="es-NI"/>
              </w:rPr>
            </w:pPr>
            <w:r w:rsidRPr="00A5276C">
              <w:rPr>
                <w:b/>
                <w:bCs/>
                <w:lang w:val="es-NI"/>
              </w:rPr>
              <w:t>20%</w:t>
            </w:r>
          </w:p>
        </w:tc>
        <w:tc>
          <w:tcPr>
            <w:tcW w:w="0" w:type="auto"/>
            <w:vAlign w:val="center"/>
            <w:hideMark/>
          </w:tcPr>
          <w:p w14:paraId="3075903C" w14:textId="77777777" w:rsidR="00A5276C" w:rsidRPr="00023F12" w:rsidRDefault="00A5276C" w:rsidP="00A5276C">
            <w:r w:rsidRPr="00023F12">
              <w:t>Payable upon submission and written acceptance by SNV of the inception package, including the approved methodology, analytical framework, consultation plan, workplan, tools, desk review synthesis and proposed validation/socialisation moments.</w:t>
            </w:r>
          </w:p>
        </w:tc>
      </w:tr>
      <w:tr w:rsidR="00A5276C" w:rsidRPr="00F82072" w14:paraId="17068D94" w14:textId="77777777" w:rsidTr="00023F12">
        <w:trPr>
          <w:tblCellSpacing w:w="15" w:type="dxa"/>
        </w:trPr>
        <w:tc>
          <w:tcPr>
            <w:tcW w:w="0" w:type="auto"/>
            <w:vAlign w:val="center"/>
            <w:hideMark/>
          </w:tcPr>
          <w:p w14:paraId="731BBDBE" w14:textId="77777777" w:rsidR="00A5276C" w:rsidRPr="00A5276C" w:rsidRDefault="00A5276C" w:rsidP="00A5276C">
            <w:pPr>
              <w:rPr>
                <w:lang w:val="es-NI"/>
              </w:rPr>
            </w:pPr>
            <w:r w:rsidRPr="00A5276C">
              <w:rPr>
                <w:b/>
                <w:bCs/>
                <w:lang w:val="es-NI"/>
              </w:rPr>
              <w:t>2nd Payment</w:t>
            </w:r>
          </w:p>
        </w:tc>
        <w:tc>
          <w:tcPr>
            <w:tcW w:w="0" w:type="auto"/>
            <w:vAlign w:val="center"/>
            <w:hideMark/>
          </w:tcPr>
          <w:p w14:paraId="0A4B24B4" w14:textId="09DB69F8" w:rsidR="00A5276C" w:rsidRPr="00106D05" w:rsidRDefault="00A5276C" w:rsidP="00A5276C">
            <w:r w:rsidRPr="00106D05">
              <w:rPr>
                <w:b/>
                <w:bCs/>
              </w:rPr>
              <w:t>Strategic Analysis and Entry Points Package</w:t>
            </w:r>
            <w:r w:rsidR="00FE4F0A">
              <w:rPr>
                <w:b/>
                <w:bCs/>
              </w:rPr>
              <w:t xml:space="preserve"> </w:t>
            </w:r>
            <w:r w:rsidRPr="00106D05">
              <w:t>Includes Deliverable 2 and Deliverable 3, submitted either as two linked reports or one consolidated analytical report. The package should include the stakeholder, power-interest and political economy mapping; policy, regulatory, institutional, budget, financing and market entry-point analysis; budget and planning entry roadmap; financing and investment entry points; value-chain and market-system influencing entry points; and practical recommendations to inform the draft strategy, annual action plan and champion selection process.</w:t>
            </w:r>
          </w:p>
        </w:tc>
        <w:tc>
          <w:tcPr>
            <w:tcW w:w="0" w:type="auto"/>
            <w:vAlign w:val="center"/>
            <w:hideMark/>
          </w:tcPr>
          <w:p w14:paraId="7FCBB879" w14:textId="77777777" w:rsidR="00A5276C" w:rsidRPr="00A5276C" w:rsidRDefault="00A5276C" w:rsidP="00A5276C">
            <w:pPr>
              <w:rPr>
                <w:lang w:val="es-NI"/>
              </w:rPr>
            </w:pPr>
            <w:r w:rsidRPr="00A5276C">
              <w:rPr>
                <w:b/>
                <w:bCs/>
                <w:lang w:val="es-NI"/>
              </w:rPr>
              <w:t>30%</w:t>
            </w:r>
          </w:p>
        </w:tc>
        <w:tc>
          <w:tcPr>
            <w:tcW w:w="0" w:type="auto"/>
            <w:vAlign w:val="center"/>
            <w:hideMark/>
          </w:tcPr>
          <w:p w14:paraId="4570E4CE" w14:textId="77777777" w:rsidR="00A5276C" w:rsidRPr="00106D05" w:rsidRDefault="00A5276C" w:rsidP="00A5276C">
            <w:r w:rsidRPr="00106D05">
              <w:t>Payable upon submission and written acceptance by SNV of the Strategic Analysis and Entry Points Package. This payment confirms completion of the main analytical phase of the assignment and acceptance that the findings are sufficiently complete, practical and technically sound to inform the draft strategy, first annual action plan and champion selection.</w:t>
            </w:r>
          </w:p>
        </w:tc>
      </w:tr>
      <w:tr w:rsidR="00A5276C" w:rsidRPr="00F82072" w14:paraId="5B62C9EE" w14:textId="77777777" w:rsidTr="00023F12">
        <w:trPr>
          <w:tblCellSpacing w:w="15" w:type="dxa"/>
        </w:trPr>
        <w:tc>
          <w:tcPr>
            <w:tcW w:w="0" w:type="auto"/>
            <w:vAlign w:val="center"/>
            <w:hideMark/>
          </w:tcPr>
          <w:p w14:paraId="717218F7" w14:textId="77777777" w:rsidR="00A5276C" w:rsidRPr="00A5276C" w:rsidRDefault="00A5276C" w:rsidP="00A5276C">
            <w:pPr>
              <w:rPr>
                <w:lang w:val="es-NI"/>
              </w:rPr>
            </w:pPr>
            <w:r w:rsidRPr="00A5276C">
              <w:rPr>
                <w:b/>
                <w:bCs/>
                <w:lang w:val="es-NI"/>
              </w:rPr>
              <w:t>3rd Payment</w:t>
            </w:r>
          </w:p>
        </w:tc>
        <w:tc>
          <w:tcPr>
            <w:tcW w:w="0" w:type="auto"/>
            <w:vAlign w:val="center"/>
            <w:hideMark/>
          </w:tcPr>
          <w:p w14:paraId="4134B065" w14:textId="3863917E" w:rsidR="00A5276C" w:rsidRPr="00023F12" w:rsidRDefault="00A5276C" w:rsidP="00A5276C">
            <w:r w:rsidRPr="00023F12">
              <w:rPr>
                <w:b/>
                <w:bCs/>
              </w:rPr>
              <w:t xml:space="preserve">Draft Strategy, Action Plan, Tools and Champion Pathways </w:t>
            </w:r>
            <w:r w:rsidR="00264A12" w:rsidRPr="00264A12">
              <w:rPr>
                <w:b/>
                <w:bCs/>
              </w:rPr>
              <w:t>Package</w:t>
            </w:r>
            <w:r w:rsidR="00264A12" w:rsidRPr="00264A12">
              <w:t xml:space="preserve"> Includes</w:t>
            </w:r>
            <w:r w:rsidRPr="00023F12">
              <w:t xml:space="preserve"> Deliverable 4 and Deliverable 5. The package should include the draft Advocacy and Influencing Strategy 2026–2031; draft first annual Advocacy and Influencing Action Plan with indicative resource requirements; draft advocacy, influencing and communication tools; champion selection criteria; selected champions or champion institutions; collaborative support-needs assessment; draft co-created champion influencing pathways; and proposed validation/socialisation approach, including agenda, materials and participant categories.</w:t>
            </w:r>
          </w:p>
        </w:tc>
        <w:tc>
          <w:tcPr>
            <w:tcW w:w="0" w:type="auto"/>
            <w:vAlign w:val="center"/>
            <w:hideMark/>
          </w:tcPr>
          <w:p w14:paraId="1D5FE57D" w14:textId="77777777" w:rsidR="00A5276C" w:rsidRPr="00A5276C" w:rsidRDefault="00A5276C" w:rsidP="00A5276C">
            <w:pPr>
              <w:rPr>
                <w:lang w:val="es-NI"/>
              </w:rPr>
            </w:pPr>
            <w:r w:rsidRPr="00A5276C">
              <w:rPr>
                <w:b/>
                <w:bCs/>
                <w:lang w:val="es-NI"/>
              </w:rPr>
              <w:t>25%</w:t>
            </w:r>
          </w:p>
        </w:tc>
        <w:tc>
          <w:tcPr>
            <w:tcW w:w="0" w:type="auto"/>
            <w:vAlign w:val="center"/>
            <w:hideMark/>
          </w:tcPr>
          <w:p w14:paraId="02F3BB3D" w14:textId="77777777" w:rsidR="00A5276C" w:rsidRPr="00023F12" w:rsidRDefault="00A5276C" w:rsidP="00A5276C">
            <w:r w:rsidRPr="00023F12">
              <w:t>Payable upon submission and written acceptance by SNV of the Draft Strategy, Action Plan, Tools and Champion Pathways Package. The outputs should be complete, technically sound and ready for validation and socialisation with SNV, core partners, selected champions and relevant stakeholders.</w:t>
            </w:r>
          </w:p>
        </w:tc>
      </w:tr>
      <w:tr w:rsidR="00A5276C" w:rsidRPr="00F82072" w14:paraId="4D8F3C0A" w14:textId="77777777" w:rsidTr="00023F12">
        <w:trPr>
          <w:tblCellSpacing w:w="15" w:type="dxa"/>
        </w:trPr>
        <w:tc>
          <w:tcPr>
            <w:tcW w:w="0" w:type="auto"/>
            <w:vAlign w:val="center"/>
            <w:hideMark/>
          </w:tcPr>
          <w:p w14:paraId="77E9A732" w14:textId="77777777" w:rsidR="00A5276C" w:rsidRPr="00A5276C" w:rsidRDefault="00A5276C" w:rsidP="00A5276C">
            <w:pPr>
              <w:rPr>
                <w:lang w:val="es-NI"/>
              </w:rPr>
            </w:pPr>
            <w:r w:rsidRPr="00A5276C">
              <w:rPr>
                <w:b/>
                <w:bCs/>
                <w:lang w:val="es-NI"/>
              </w:rPr>
              <w:lastRenderedPageBreak/>
              <w:t>Final Payment</w:t>
            </w:r>
          </w:p>
        </w:tc>
        <w:tc>
          <w:tcPr>
            <w:tcW w:w="0" w:type="auto"/>
            <w:vAlign w:val="center"/>
            <w:hideMark/>
          </w:tcPr>
          <w:p w14:paraId="59C0240C" w14:textId="417CF382" w:rsidR="00A5276C" w:rsidRPr="00106D05" w:rsidRDefault="00A5276C" w:rsidP="00A5276C">
            <w:r w:rsidRPr="00106D05">
              <w:rPr>
                <w:b/>
                <w:bCs/>
              </w:rPr>
              <w:t>Final Strategy Package and Practical Tracking Approach</w:t>
            </w:r>
            <w:r w:rsidR="00FE4F0A">
              <w:rPr>
                <w:b/>
                <w:bCs/>
              </w:rPr>
              <w:t xml:space="preserve"> </w:t>
            </w:r>
            <w:r w:rsidRPr="00106D05">
              <w:t>Includes Deliverable 6. The package should include the final Advocacy and Influencing Strategy 2026–2031; final first annual Advocacy and Influencing Action Plan; final champion influencing pathways; final advocacy, influencing and communication tools; validation and socialisation summary; practical tracking note aligned with the existing Power for Food MEL framework; and completion note.</w:t>
            </w:r>
          </w:p>
        </w:tc>
        <w:tc>
          <w:tcPr>
            <w:tcW w:w="0" w:type="auto"/>
            <w:vAlign w:val="center"/>
            <w:hideMark/>
          </w:tcPr>
          <w:p w14:paraId="3B33B601" w14:textId="77777777" w:rsidR="00A5276C" w:rsidRPr="00A5276C" w:rsidRDefault="00A5276C" w:rsidP="00A5276C">
            <w:pPr>
              <w:rPr>
                <w:lang w:val="es-NI"/>
              </w:rPr>
            </w:pPr>
            <w:r w:rsidRPr="00A5276C">
              <w:rPr>
                <w:b/>
                <w:bCs/>
                <w:lang w:val="es-NI"/>
              </w:rPr>
              <w:t>25%</w:t>
            </w:r>
          </w:p>
        </w:tc>
        <w:tc>
          <w:tcPr>
            <w:tcW w:w="0" w:type="auto"/>
            <w:vAlign w:val="center"/>
            <w:hideMark/>
          </w:tcPr>
          <w:p w14:paraId="49DA0F71" w14:textId="77777777" w:rsidR="00A5276C" w:rsidRPr="00106D05" w:rsidRDefault="00A5276C" w:rsidP="00A5276C">
            <w:r w:rsidRPr="00106D05">
              <w:t>Payable upon submission and written acceptance by SNV of the final package, including evidence that the agreed validation/socialisation process has been completed, key feedback has been documented, and SNV, partner, champion and stakeholder inputs have been satisfactorily incorporated into the final deliverables.</w:t>
            </w:r>
          </w:p>
        </w:tc>
      </w:tr>
    </w:tbl>
    <w:p w14:paraId="36C9BBC8" w14:textId="77777777" w:rsidR="00A5276C" w:rsidRDefault="00A5276C" w:rsidP="00425A95"/>
    <w:p w14:paraId="2ADD373A" w14:textId="77777777" w:rsidR="00CD69C0" w:rsidRPr="00023F12" w:rsidRDefault="00F82072" w:rsidP="00F82072">
      <w:r w:rsidRPr="00023F12">
        <w:rPr>
          <w:b/>
          <w:bCs/>
        </w:rPr>
        <w:t>Note on payment structure and linkage to deliverables:</w:t>
      </w:r>
      <w:r w:rsidRPr="00023F12">
        <w:br/>
      </w:r>
    </w:p>
    <w:p w14:paraId="4BF3A4E4" w14:textId="77777777" w:rsidR="00116E98" w:rsidRPr="00264A12" w:rsidRDefault="00116E98" w:rsidP="00116E98">
      <w:pPr>
        <w:pStyle w:val="ListParagraph"/>
        <w:numPr>
          <w:ilvl w:val="0"/>
          <w:numId w:val="37"/>
        </w:numPr>
        <w:rPr>
          <w:rFonts w:asciiTheme="minorHAnsi" w:hAnsiTheme="minorHAnsi" w:cstheme="minorHAnsi"/>
          <w:sz w:val="21"/>
          <w:szCs w:val="21"/>
        </w:rPr>
      </w:pPr>
      <w:r w:rsidRPr="00264A12">
        <w:rPr>
          <w:rFonts w:asciiTheme="minorHAnsi" w:hAnsiTheme="minorHAnsi" w:cstheme="minorHAnsi"/>
          <w:sz w:val="21"/>
          <w:szCs w:val="21"/>
        </w:rPr>
        <w:t>The payment schedule is structured around consolidated submission packages. Each submission package brings together the relevant deliverables and associated work packages described in the Scope of Work. Payments will therefore be made against accepted outputs and submission packages, not against individual activities or standalone work packages.</w:t>
      </w:r>
    </w:p>
    <w:p w14:paraId="11C70AA0" w14:textId="77777777" w:rsidR="00116E98" w:rsidRPr="00023F12" w:rsidRDefault="00116E98" w:rsidP="00116E98">
      <w:pPr>
        <w:pStyle w:val="ListParagraph"/>
        <w:numPr>
          <w:ilvl w:val="0"/>
          <w:numId w:val="37"/>
        </w:numPr>
        <w:rPr>
          <w:rFonts w:asciiTheme="minorHAnsi" w:hAnsiTheme="minorHAnsi" w:cstheme="minorHAnsi"/>
          <w:sz w:val="21"/>
          <w:szCs w:val="21"/>
        </w:rPr>
      </w:pPr>
      <w:r w:rsidRPr="00264A12">
        <w:rPr>
          <w:rFonts w:asciiTheme="minorHAnsi" w:hAnsiTheme="minorHAnsi" w:cstheme="minorHAnsi"/>
          <w:sz w:val="21"/>
          <w:szCs w:val="21"/>
        </w:rPr>
        <w:t>Payments will be made upon submission of a valid invoice and written acceptance of the relevant submission package by SNV Uganda’s designated technical lead, in accordance with SNV’s standard payment procedures. Deliverables requiring revision will only be considered accepted once the consultant has addressed SNV’s comments to a satisfactory standard.</w:t>
      </w:r>
    </w:p>
    <w:p w14:paraId="3B3C98DF" w14:textId="77777777" w:rsidR="00116E98" w:rsidRPr="00264A12" w:rsidRDefault="00116E98" w:rsidP="00116E98">
      <w:pPr>
        <w:pStyle w:val="ListParagraph"/>
        <w:numPr>
          <w:ilvl w:val="0"/>
          <w:numId w:val="37"/>
        </w:numPr>
        <w:rPr>
          <w:rFonts w:asciiTheme="minorHAnsi" w:hAnsiTheme="minorHAnsi" w:cstheme="minorHAnsi"/>
          <w:sz w:val="21"/>
          <w:szCs w:val="21"/>
        </w:rPr>
      </w:pPr>
      <w:r w:rsidRPr="00264A12">
        <w:rPr>
          <w:rFonts w:asciiTheme="minorHAnsi" w:hAnsiTheme="minorHAnsi" w:cstheme="minorHAnsi"/>
          <w:sz w:val="21"/>
          <w:szCs w:val="21"/>
        </w:rPr>
        <w:t>The consultant is expected to include all assignment-related costs in the financial proposal, including professional fees, consultant travel, accommodation, per diem, local transport, consultations, facilitation, documentation, analysis, reporting and materials. No additional consultant costs will be paid unless explicitly agreed in the contract.</w:t>
      </w:r>
    </w:p>
    <w:p w14:paraId="32E62B2B" w14:textId="77777777" w:rsidR="00116E98" w:rsidRPr="00264A12" w:rsidRDefault="00116E98" w:rsidP="00116E98">
      <w:pPr>
        <w:pStyle w:val="ListParagraph"/>
        <w:numPr>
          <w:ilvl w:val="0"/>
          <w:numId w:val="37"/>
        </w:numPr>
        <w:rPr>
          <w:rFonts w:asciiTheme="minorHAnsi" w:hAnsiTheme="minorHAnsi" w:cstheme="minorHAnsi"/>
          <w:sz w:val="21"/>
          <w:szCs w:val="21"/>
        </w:rPr>
      </w:pPr>
      <w:r w:rsidRPr="00264A12">
        <w:rPr>
          <w:rFonts w:asciiTheme="minorHAnsi" w:hAnsiTheme="minorHAnsi" w:cstheme="minorHAnsi"/>
          <w:sz w:val="21"/>
          <w:szCs w:val="21"/>
        </w:rPr>
        <w:t>SNV may directly cover selected costs for agreed Kampala-based validation or socialisation sessions, such as venue, refreshments, participant transport reimbursements and participant DSA, subject to SNV policies and prior approval. This does not include additional consultant fees, consultant time, consultant travel, accommodation or per diem.</w:t>
      </w:r>
    </w:p>
    <w:p w14:paraId="31B5AEB6" w14:textId="372F769D" w:rsidR="00116E98" w:rsidRPr="00023F12" w:rsidRDefault="00116E98" w:rsidP="00264A12">
      <w:pPr>
        <w:pStyle w:val="ListParagraph"/>
        <w:numPr>
          <w:ilvl w:val="0"/>
          <w:numId w:val="37"/>
        </w:numPr>
        <w:rPr>
          <w:rFonts w:cstheme="minorHAnsi"/>
          <w:szCs w:val="21"/>
        </w:rPr>
      </w:pPr>
      <w:r w:rsidRPr="00264A12">
        <w:rPr>
          <w:rFonts w:asciiTheme="minorHAnsi" w:hAnsiTheme="minorHAnsi" w:cstheme="minorHAnsi"/>
          <w:sz w:val="21"/>
          <w:szCs w:val="21"/>
        </w:rPr>
        <w:t>If deliverables are delayed, incomplete or deemed unsatisfactory, payment may be withheld until the deliverables are revised and accepted by SNV.</w:t>
      </w:r>
    </w:p>
    <w:p w14:paraId="46ABB4F0" w14:textId="77777777" w:rsidR="001526F8" w:rsidRDefault="001526F8" w:rsidP="00023F12"/>
    <w:p w14:paraId="53385682" w14:textId="77777777" w:rsidR="001526F8" w:rsidRDefault="001526F8" w:rsidP="001526F8">
      <w:pPr>
        <w:ind w:left="397"/>
      </w:pPr>
    </w:p>
    <w:p w14:paraId="1B2402C5" w14:textId="77777777" w:rsidR="001526F8" w:rsidRPr="00023F12" w:rsidRDefault="001526F8" w:rsidP="00EF2CA3">
      <w:pPr>
        <w:rPr>
          <w:b/>
          <w:bCs/>
        </w:rPr>
      </w:pPr>
      <w:r w:rsidRPr="00023F12">
        <w:rPr>
          <w:b/>
          <w:bCs/>
        </w:rPr>
        <w:t>Required Team Composition and Expertise</w:t>
      </w:r>
    </w:p>
    <w:p w14:paraId="12F3E8CC" w14:textId="77777777" w:rsidR="00EF2CA3" w:rsidRPr="00023F12" w:rsidRDefault="00EF2CA3" w:rsidP="00023F12">
      <w:pPr>
        <w:rPr>
          <w:b/>
          <w:bCs/>
        </w:rPr>
      </w:pPr>
    </w:p>
    <w:p w14:paraId="4F8B0FF7" w14:textId="77777777" w:rsidR="001526F8" w:rsidRPr="00023F12" w:rsidRDefault="001526F8" w:rsidP="00023F12">
      <w:pPr>
        <w:jc w:val="both"/>
      </w:pPr>
      <w:r w:rsidRPr="00023F12">
        <w:t>The consultant may propose an individual consultant, firm or consortium with a team structure appropriate to deliver the assignment within the agreed timeframe and budget. The proposal should include CVs of all proposed key personnel, clearly indicating their roles, level of effort, availability and relevant experience for this assignment.</w:t>
      </w:r>
    </w:p>
    <w:p w14:paraId="24F04CC0" w14:textId="77777777" w:rsidR="001526F8" w:rsidRDefault="001526F8" w:rsidP="001526F8">
      <w:pPr>
        <w:ind w:left="397"/>
      </w:pPr>
      <w:r w:rsidRPr="00023F12">
        <w:t>The proposed team should collectively demonstrate expertise in the following areas:</w:t>
      </w:r>
    </w:p>
    <w:p w14:paraId="017EF5CF" w14:textId="77777777" w:rsidR="00EF2CA3" w:rsidRPr="00264A12" w:rsidRDefault="00EF2CA3" w:rsidP="00106D05">
      <w:pPr>
        <w:ind w:left="397"/>
        <w:jc w:val="both"/>
      </w:pPr>
    </w:p>
    <w:p w14:paraId="31BD294F" w14:textId="77777777" w:rsidR="001526F8" w:rsidRPr="00264A12" w:rsidRDefault="001526F8" w:rsidP="00106D05">
      <w:pPr>
        <w:numPr>
          <w:ilvl w:val="0"/>
          <w:numId w:val="38"/>
        </w:numPr>
        <w:jc w:val="both"/>
      </w:pPr>
      <w:r w:rsidRPr="00264A12">
        <w:t xml:space="preserve">Advocacy, influencing strategy development, policy engagement and political economy analysis. </w:t>
      </w:r>
    </w:p>
    <w:p w14:paraId="40E68115" w14:textId="77777777" w:rsidR="001526F8" w:rsidRPr="00264A12" w:rsidRDefault="001526F8" w:rsidP="00106D05">
      <w:pPr>
        <w:numPr>
          <w:ilvl w:val="0"/>
          <w:numId w:val="38"/>
        </w:numPr>
        <w:jc w:val="both"/>
      </w:pPr>
      <w:r w:rsidRPr="00264A12">
        <w:t xml:space="preserve">Agriculture and energy systems, with understanding of the RA–PURE nexus or related agri-food, renewable energy, climate, rural development or market systems programming. </w:t>
      </w:r>
    </w:p>
    <w:p w14:paraId="65F2E41C" w14:textId="77777777" w:rsidR="001526F8" w:rsidRPr="00264A12" w:rsidRDefault="001526F8" w:rsidP="00106D05">
      <w:pPr>
        <w:numPr>
          <w:ilvl w:val="0"/>
          <w:numId w:val="38"/>
        </w:numPr>
        <w:jc w:val="both"/>
      </w:pPr>
      <w:r w:rsidRPr="00264A12">
        <w:lastRenderedPageBreak/>
        <w:t xml:space="preserve">Policy, institutional, budgeting, financing or investment analysis relevant to agriculture, energy, rural development, private sector development or local government systems. </w:t>
      </w:r>
    </w:p>
    <w:p w14:paraId="3225EC13" w14:textId="77777777" w:rsidR="001526F8" w:rsidRPr="00264A12" w:rsidRDefault="001526F8" w:rsidP="00106D05">
      <w:pPr>
        <w:numPr>
          <w:ilvl w:val="0"/>
          <w:numId w:val="38"/>
        </w:numPr>
        <w:jc w:val="both"/>
      </w:pPr>
      <w:r w:rsidRPr="00264A12">
        <w:t xml:space="preserve">Stakeholder engagement, facilitation, consultation processes and co-creation with public, private, civil society, grassroots or district-level actors. </w:t>
      </w:r>
    </w:p>
    <w:p w14:paraId="73DE6FF0" w14:textId="77777777" w:rsidR="001526F8" w:rsidRPr="00264A12" w:rsidRDefault="001526F8" w:rsidP="00106D05">
      <w:pPr>
        <w:numPr>
          <w:ilvl w:val="0"/>
          <w:numId w:val="38"/>
        </w:numPr>
        <w:jc w:val="both"/>
      </w:pPr>
      <w:r w:rsidRPr="00264A12">
        <w:t xml:space="preserve">Strategic communication, evidence translation and development of practical advocacy or influencing tools. </w:t>
      </w:r>
    </w:p>
    <w:p w14:paraId="37793EA0" w14:textId="77777777" w:rsidR="001526F8" w:rsidRPr="00264A12" w:rsidRDefault="001526F8" w:rsidP="00106D05">
      <w:pPr>
        <w:numPr>
          <w:ilvl w:val="0"/>
          <w:numId w:val="38"/>
        </w:numPr>
        <w:jc w:val="both"/>
      </w:pPr>
      <w:r w:rsidRPr="00264A12">
        <w:t xml:space="preserve">Meaningful integration of gender, youth and grassroots perspectives, including the identification and support of local champions or change agents. </w:t>
      </w:r>
    </w:p>
    <w:p w14:paraId="05F17910" w14:textId="77777777" w:rsidR="001526F8" w:rsidRPr="00264A12" w:rsidRDefault="001526F8" w:rsidP="00106D05">
      <w:pPr>
        <w:ind w:left="397"/>
        <w:jc w:val="both"/>
      </w:pPr>
    </w:p>
    <w:p w14:paraId="1A4434E0" w14:textId="681770A4" w:rsidR="00425A95" w:rsidRPr="00425A95" w:rsidRDefault="001526F8" w:rsidP="00106D05">
      <w:pPr>
        <w:ind w:left="397"/>
        <w:jc w:val="both"/>
      </w:pPr>
      <w:r w:rsidRPr="00264A12">
        <w:t>Uganda-based or Uganda-experienced expertise will be considered an advantage. The team may combine these areas of expertise across fewer individuals, provided the proposal clearly demonstrates how the required competencies will be covered and how quality will be assured.</w:t>
      </w:r>
      <w:r w:rsidR="00EF2CA3">
        <w:t xml:space="preserve"> </w:t>
      </w:r>
      <w:r w:rsidRPr="00106D05">
        <w:t>Any replacement of proposed key personnel during the assignment should be subject to prior written approval by SNV.</w:t>
      </w:r>
    </w:p>
    <w:p w14:paraId="45AD2E78" w14:textId="77777777" w:rsidR="00425A95" w:rsidRPr="00425A95" w:rsidRDefault="00425A95" w:rsidP="00FE4F0A">
      <w:pPr>
        <w:pStyle w:val="Heading1"/>
        <w:numPr>
          <w:ilvl w:val="0"/>
          <w:numId w:val="7"/>
        </w:numPr>
        <w:rPr>
          <w:bCs/>
        </w:rPr>
      </w:pPr>
      <w:r w:rsidRPr="00425A95">
        <w:rPr>
          <w:bCs/>
        </w:rPr>
        <w:t xml:space="preserve">Qualification of the Consultant </w:t>
      </w:r>
    </w:p>
    <w:p w14:paraId="50AC7FC3" w14:textId="77777777" w:rsidR="00A5631A" w:rsidRPr="00106D05" w:rsidRDefault="00A5631A" w:rsidP="00106D05">
      <w:pPr>
        <w:jc w:val="both"/>
        <w:rPr>
          <w:bCs/>
        </w:rPr>
      </w:pPr>
      <w:r w:rsidRPr="00106D05">
        <w:rPr>
          <w:bCs/>
        </w:rPr>
        <w:t>The assignment requires an experienced consultant, consulting firm or consortium with a proven record in advocacy and influencing strategy development, policy engagement, systems change, agriculture, renewable energy, livelihoods, market systems or related fields in Uganda or similar contexts. The consultant should demonstrate technical, institutional and management capacity to deliver high-quality analytical, strategic and practical outputs within the agreed timeframe and budget.</w:t>
      </w:r>
    </w:p>
    <w:p w14:paraId="58BA5B3D" w14:textId="77777777" w:rsidR="007F1F4A" w:rsidRPr="00106D05" w:rsidRDefault="007F1F4A" w:rsidP="007F1F4A">
      <w:pPr>
        <w:rPr>
          <w:b/>
          <w:bCs/>
        </w:rPr>
      </w:pPr>
    </w:p>
    <w:p w14:paraId="04AE348F" w14:textId="548A4D0A" w:rsidR="00A5631A" w:rsidRPr="00106D05" w:rsidRDefault="00A5631A" w:rsidP="00023F12">
      <w:pPr>
        <w:rPr>
          <w:b/>
          <w:bCs/>
        </w:rPr>
      </w:pPr>
      <w:r w:rsidRPr="00106D05">
        <w:rPr>
          <w:b/>
          <w:bCs/>
        </w:rPr>
        <w:t>Institutional Qualifications</w:t>
      </w:r>
    </w:p>
    <w:p w14:paraId="2A2307D3" w14:textId="77777777" w:rsidR="00A5631A" w:rsidRPr="00106D05" w:rsidRDefault="00A5631A" w:rsidP="00A5631A">
      <w:pPr>
        <w:rPr>
          <w:bCs/>
        </w:rPr>
      </w:pPr>
      <w:r w:rsidRPr="00106D05">
        <w:rPr>
          <w:bCs/>
        </w:rPr>
        <w:t>The applicant should demonstrate:</w:t>
      </w:r>
    </w:p>
    <w:p w14:paraId="1CEFF422" w14:textId="77777777" w:rsidR="00A5631A" w:rsidRPr="00106D05" w:rsidRDefault="00A5631A" w:rsidP="00A5631A">
      <w:pPr>
        <w:numPr>
          <w:ilvl w:val="0"/>
          <w:numId w:val="39"/>
        </w:numPr>
        <w:rPr>
          <w:bCs/>
        </w:rPr>
      </w:pPr>
      <w:r w:rsidRPr="00106D05">
        <w:rPr>
          <w:bCs/>
        </w:rPr>
        <w:t xml:space="preserve">At least seven years of operational or consultancy experience implementing or providing services in advocacy, influencing strategy, policy engagement, systems change or related fields. </w:t>
      </w:r>
    </w:p>
    <w:p w14:paraId="3C7584F5" w14:textId="77777777" w:rsidR="00A5631A" w:rsidRPr="00106D05" w:rsidRDefault="00A5631A" w:rsidP="00A5631A">
      <w:pPr>
        <w:numPr>
          <w:ilvl w:val="0"/>
          <w:numId w:val="39"/>
        </w:numPr>
        <w:rPr>
          <w:bCs/>
        </w:rPr>
      </w:pPr>
      <w:r w:rsidRPr="00106D05">
        <w:rPr>
          <w:bCs/>
        </w:rPr>
        <w:t xml:space="preserve">Proven track record of delivering analytical studies, strategy development, advocacy/influencing assignments, policy engagement work, facilitation or capacity-strengthening assignments for international development partners, government institutions, NGOs or multi-stakeholder programmes. </w:t>
      </w:r>
    </w:p>
    <w:p w14:paraId="037A8539" w14:textId="77777777" w:rsidR="00A5631A" w:rsidRPr="00106D05" w:rsidRDefault="00A5631A" w:rsidP="00A5631A">
      <w:pPr>
        <w:numPr>
          <w:ilvl w:val="0"/>
          <w:numId w:val="39"/>
        </w:numPr>
        <w:rPr>
          <w:bCs/>
        </w:rPr>
      </w:pPr>
      <w:r w:rsidRPr="00106D05">
        <w:rPr>
          <w:bCs/>
        </w:rPr>
        <w:t xml:space="preserve">Demonstrated understanding of Uganda’s agricultural transformation agenda, renewable energy landscape, policy and institutional context, and relevant gender, youth and inclusion considerations. </w:t>
      </w:r>
    </w:p>
    <w:p w14:paraId="0E55837F" w14:textId="77777777" w:rsidR="00A5631A" w:rsidRPr="00106D05" w:rsidRDefault="00A5631A" w:rsidP="00A5631A">
      <w:pPr>
        <w:numPr>
          <w:ilvl w:val="0"/>
          <w:numId w:val="39"/>
        </w:numPr>
        <w:rPr>
          <w:bCs/>
        </w:rPr>
      </w:pPr>
      <w:r w:rsidRPr="00106D05">
        <w:rPr>
          <w:bCs/>
        </w:rPr>
        <w:t xml:space="preserve">Availability of internal project management and quality assurance systems to ensure timely and high-standard delivery of outputs. </w:t>
      </w:r>
    </w:p>
    <w:p w14:paraId="01A263ED" w14:textId="77777777" w:rsidR="00A5631A" w:rsidRPr="00106D05" w:rsidRDefault="00A5631A" w:rsidP="00A5631A">
      <w:pPr>
        <w:numPr>
          <w:ilvl w:val="0"/>
          <w:numId w:val="39"/>
        </w:numPr>
        <w:rPr>
          <w:bCs/>
        </w:rPr>
      </w:pPr>
      <w:r w:rsidRPr="00106D05">
        <w:rPr>
          <w:bCs/>
        </w:rPr>
        <w:t xml:space="preserve">Capacity to deploy or coordinate a multidisciplinary team with relevant expertise in advocacy and influencing, policy engagement, political economy, agriculture, energy, market systems, finance/investment, strategic communication, facilitation, gender, youth and grassroots engagement. </w:t>
      </w:r>
    </w:p>
    <w:p w14:paraId="4DE024D5" w14:textId="77777777" w:rsidR="00A5631A" w:rsidRPr="00106D05" w:rsidRDefault="00A5631A" w:rsidP="00A5631A">
      <w:pPr>
        <w:numPr>
          <w:ilvl w:val="0"/>
          <w:numId w:val="39"/>
        </w:numPr>
        <w:rPr>
          <w:bCs/>
        </w:rPr>
      </w:pPr>
      <w:r w:rsidRPr="00106D05">
        <w:rPr>
          <w:bCs/>
        </w:rPr>
        <w:t>Ability to provide relevant sample outputs, client references or proof of satisfactory performance in comparable assignments.</w:t>
      </w:r>
    </w:p>
    <w:p w14:paraId="4F72D6C3" w14:textId="77777777" w:rsidR="00425A95" w:rsidRPr="00425A95" w:rsidRDefault="00425A95" w:rsidP="00425A95"/>
    <w:p w14:paraId="0EAD4D92" w14:textId="05A9545F" w:rsidR="00425A95" w:rsidRPr="00ED3E0A" w:rsidRDefault="00425A95" w:rsidP="00425A95">
      <w:pPr>
        <w:pStyle w:val="Heading1"/>
        <w:numPr>
          <w:ilvl w:val="0"/>
          <w:numId w:val="7"/>
        </w:numPr>
        <w:rPr>
          <w:bCs/>
        </w:rPr>
      </w:pPr>
      <w:r w:rsidRPr="00425A95">
        <w:rPr>
          <w:bCs/>
        </w:rPr>
        <w:t xml:space="preserve">Contract project fees and duration </w:t>
      </w:r>
    </w:p>
    <w:p w14:paraId="47B39775" w14:textId="09BB44DE" w:rsidR="007D7F10" w:rsidRDefault="00425A95" w:rsidP="009B7B34">
      <w:r w:rsidRPr="00425A95">
        <w:t xml:space="preserve">The assignment is expected to be undertaken within a period of </w:t>
      </w:r>
      <w:r w:rsidR="00604D3D">
        <w:t>4</w:t>
      </w:r>
      <w:r w:rsidRPr="00425A95">
        <w:t xml:space="preserve"> months.  The contract shall be a fixed term with all the key activities and deliverables paid based on the value for money offering agreed upon during negotiation. </w:t>
      </w:r>
    </w:p>
    <w:p w14:paraId="5CAFAAB5" w14:textId="77777777" w:rsidR="00864EF1" w:rsidRDefault="00864EF1" w:rsidP="009B7B34"/>
    <w:p w14:paraId="7B28C9DA" w14:textId="240A22D6" w:rsidR="00527F59" w:rsidRPr="00527F59" w:rsidRDefault="00527F59" w:rsidP="00527F59">
      <w:pPr>
        <w:jc w:val="both"/>
        <w:rPr>
          <w:kern w:val="0"/>
          <w14:ligatures w14:val="none"/>
        </w:rPr>
      </w:pPr>
      <w:r w:rsidRPr="00527F59">
        <w:rPr>
          <w:rFonts w:cstheme="minorHAnsi"/>
          <w:kern w:val="0"/>
          <w14:ligatures w14:val="none"/>
        </w:rPr>
        <w:lastRenderedPageBreak/>
        <w:t xml:space="preserve">Applications must be submitted </w:t>
      </w:r>
      <w:r w:rsidRPr="00527F59">
        <w:rPr>
          <w:kern w:val="0"/>
          <w14:ligatures w14:val="none"/>
        </w:rPr>
        <w:t xml:space="preserve">through </w:t>
      </w:r>
      <w:r w:rsidRPr="00527F59">
        <w:rPr>
          <w:rFonts w:cstheme="minorHAnsi"/>
          <w:kern w:val="0"/>
          <w14:ligatures w14:val="none"/>
        </w:rPr>
        <w:t xml:space="preserve">email submissions of all required documents (Administrative, Technical and financial proposals in compressed folders) </w:t>
      </w:r>
      <w:r w:rsidR="008264A3">
        <w:rPr>
          <w:rFonts w:cstheme="minorHAnsi"/>
          <w:kern w:val="0"/>
          <w14:ligatures w14:val="none"/>
        </w:rPr>
        <w:t>via</w:t>
      </w:r>
      <w:r w:rsidRPr="00527F59">
        <w:rPr>
          <w:rFonts w:cstheme="minorHAnsi"/>
          <w:kern w:val="0"/>
          <w14:ligatures w14:val="none"/>
        </w:rPr>
        <w:t xml:space="preserve"> </w:t>
      </w:r>
      <w:hyperlink r:id="rId12" w:history="1">
        <w:r w:rsidRPr="00527F59">
          <w:rPr>
            <w:rFonts w:cstheme="minorHAnsi"/>
            <w:color w:val="008FCC" w:themeColor="hyperlink"/>
            <w:kern w:val="0"/>
            <w:u w:val="single"/>
            <w14:ligatures w14:val="none"/>
          </w:rPr>
          <w:t>ugandatenders@snv.org</w:t>
        </w:r>
      </w:hyperlink>
      <w:r w:rsidRPr="00527F59">
        <w:rPr>
          <w:rFonts w:cstheme="minorHAnsi"/>
          <w:kern w:val="0"/>
          <w14:ligatures w14:val="none"/>
        </w:rPr>
        <w:t xml:space="preserve">  not later than </w:t>
      </w:r>
      <w:r w:rsidR="008264A3">
        <w:rPr>
          <w:rFonts w:cstheme="minorHAnsi"/>
          <w:b/>
          <w:bCs/>
          <w:kern w:val="0"/>
          <w14:ligatures w14:val="none"/>
        </w:rPr>
        <w:t>5:00pm</w:t>
      </w:r>
      <w:r w:rsidRPr="00527F59">
        <w:rPr>
          <w:rFonts w:cstheme="minorHAnsi"/>
          <w:kern w:val="0"/>
          <w14:ligatures w14:val="none"/>
        </w:rPr>
        <w:t xml:space="preserve"> (Kampala Time) on </w:t>
      </w:r>
      <w:r w:rsidR="00D80A9A">
        <w:rPr>
          <w:rFonts w:cstheme="minorHAnsi"/>
          <w:b/>
          <w:bCs/>
          <w:kern w:val="0"/>
          <w14:ligatures w14:val="none"/>
        </w:rPr>
        <w:t>19</w:t>
      </w:r>
      <w:r w:rsidR="00D80A9A" w:rsidRPr="00D80A9A">
        <w:rPr>
          <w:rFonts w:cstheme="minorHAnsi"/>
          <w:b/>
          <w:bCs/>
          <w:kern w:val="0"/>
          <w:vertAlign w:val="superscript"/>
          <w14:ligatures w14:val="none"/>
        </w:rPr>
        <w:t>th</w:t>
      </w:r>
      <w:r w:rsidR="00D80A9A">
        <w:rPr>
          <w:rFonts w:cstheme="minorHAnsi"/>
          <w:b/>
          <w:bCs/>
          <w:kern w:val="0"/>
          <w14:ligatures w14:val="none"/>
        </w:rPr>
        <w:t xml:space="preserve"> June</w:t>
      </w:r>
      <w:r w:rsidRPr="00527F59">
        <w:rPr>
          <w:rFonts w:cstheme="minorHAnsi"/>
          <w:b/>
          <w:bCs/>
          <w:kern w:val="0"/>
          <w14:ligatures w14:val="none"/>
        </w:rPr>
        <w:t xml:space="preserve"> 2026.</w:t>
      </w:r>
      <w:r w:rsidRPr="00527F59">
        <w:rPr>
          <w:rFonts w:cstheme="minorHAnsi"/>
          <w:kern w:val="0"/>
          <w14:ligatures w14:val="none"/>
        </w:rPr>
        <w:t xml:space="preserve"> Any questions requiring clarification shall be sent to the email address above with no later than </w:t>
      </w:r>
      <w:r w:rsidR="00D80A9A">
        <w:rPr>
          <w:rFonts w:cstheme="minorHAnsi"/>
          <w:b/>
          <w:bCs/>
          <w:kern w:val="0"/>
          <w14:ligatures w14:val="none"/>
        </w:rPr>
        <w:t>1</w:t>
      </w:r>
      <w:r w:rsidR="00610C22">
        <w:rPr>
          <w:rFonts w:cstheme="minorHAnsi"/>
          <w:b/>
          <w:bCs/>
          <w:kern w:val="0"/>
          <w14:ligatures w14:val="none"/>
        </w:rPr>
        <w:t>6</w:t>
      </w:r>
      <w:r w:rsidR="00610C22" w:rsidRPr="00610C22">
        <w:rPr>
          <w:rFonts w:cstheme="minorHAnsi"/>
          <w:b/>
          <w:bCs/>
          <w:kern w:val="0"/>
          <w:vertAlign w:val="superscript"/>
          <w14:ligatures w14:val="none"/>
        </w:rPr>
        <w:t>th</w:t>
      </w:r>
      <w:r w:rsidR="00610C22">
        <w:rPr>
          <w:rFonts w:cstheme="minorHAnsi"/>
          <w:b/>
          <w:bCs/>
          <w:kern w:val="0"/>
          <w14:ligatures w14:val="none"/>
        </w:rPr>
        <w:t xml:space="preserve"> June</w:t>
      </w:r>
      <w:r w:rsidRPr="00527F59">
        <w:rPr>
          <w:rFonts w:cstheme="minorHAnsi"/>
          <w:b/>
          <w:bCs/>
          <w:kern w:val="0"/>
          <w14:ligatures w14:val="none"/>
        </w:rPr>
        <w:t xml:space="preserve"> 2026.</w:t>
      </w:r>
      <w:r w:rsidRPr="00527F59">
        <w:rPr>
          <w:kern w:val="0"/>
          <w14:ligatures w14:val="none"/>
        </w:rPr>
        <w:t xml:space="preserve"> </w:t>
      </w:r>
      <w:r w:rsidRPr="00527F59">
        <w:rPr>
          <w:rFonts w:cstheme="minorHAnsi"/>
          <w:kern w:val="0"/>
          <w14:ligatures w14:val="none"/>
        </w:rPr>
        <w:t>We do not appreciate third-party mediation based on this advertisement.</w:t>
      </w:r>
    </w:p>
    <w:p w14:paraId="3560B8A2" w14:textId="77777777" w:rsidR="00864EF1" w:rsidRPr="009B7B34" w:rsidRDefault="00864EF1" w:rsidP="009B7B34"/>
    <w:sectPr w:rsidR="00864EF1" w:rsidRPr="009B7B34" w:rsidSect="007D0821">
      <w:headerReference w:type="first" r:id="rId13"/>
      <w:footerReference w:type="first" r:id="rId14"/>
      <w:pgSz w:w="11906" w:h="16838" w:code="9"/>
      <w:pgMar w:top="1701" w:right="1418" w:bottom="1701" w:left="1588"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5E00D" w14:textId="77777777" w:rsidR="001D6955" w:rsidRDefault="001D6955" w:rsidP="002419DA">
      <w:pPr>
        <w:spacing w:line="240" w:lineRule="auto"/>
      </w:pPr>
      <w:r>
        <w:separator/>
      </w:r>
    </w:p>
  </w:endnote>
  <w:endnote w:type="continuationSeparator" w:id="0">
    <w:p w14:paraId="6F99F0FC" w14:textId="77777777" w:rsidR="001D6955" w:rsidRDefault="001D6955" w:rsidP="002419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Margin"/>
      <w:tblW w:w="10545" w:type="dxa"/>
      <w:tblInd w:w="-567" w:type="dxa"/>
      <w:tblLook w:val="04A0" w:firstRow="1" w:lastRow="0" w:firstColumn="1" w:lastColumn="0" w:noHBand="0" w:noVBand="1"/>
    </w:tblPr>
    <w:tblGrid>
      <w:gridCol w:w="4536"/>
      <w:gridCol w:w="3515"/>
      <w:gridCol w:w="2494"/>
    </w:tblGrid>
    <w:tr w:rsidR="005B4F41" w14:paraId="4B06819F" w14:textId="77777777" w:rsidTr="005B4F41">
      <w:tc>
        <w:tcPr>
          <w:tcW w:w="4536" w:type="dxa"/>
          <w:vAlign w:val="bottom"/>
        </w:tcPr>
        <w:p w14:paraId="37822891" w14:textId="77777777" w:rsidR="000C1D84" w:rsidRDefault="000C1D84" w:rsidP="005B4F41">
          <w:pPr>
            <w:pStyle w:val="Footer"/>
          </w:pPr>
        </w:p>
      </w:tc>
      <w:tc>
        <w:tcPr>
          <w:tcW w:w="3515" w:type="dxa"/>
          <w:tcMar>
            <w:left w:w="992" w:type="dxa"/>
          </w:tcMar>
          <w:vAlign w:val="bottom"/>
        </w:tcPr>
        <w:p w14:paraId="175B17A6" w14:textId="77777777" w:rsidR="000C1D84" w:rsidRPr="00233F7F" w:rsidRDefault="000C1D84" w:rsidP="00233F7F">
          <w:pPr>
            <w:pStyle w:val="Footer"/>
          </w:pPr>
        </w:p>
      </w:tc>
      <w:tc>
        <w:tcPr>
          <w:tcW w:w="2494" w:type="dxa"/>
          <w:vAlign w:val="bottom"/>
        </w:tcPr>
        <w:p w14:paraId="1CA6EE09" w14:textId="77777777" w:rsidR="000C1D84" w:rsidRPr="001162BC" w:rsidRDefault="000C1D84" w:rsidP="00233F7F">
          <w:pPr>
            <w:pStyle w:val="Footer"/>
            <w:rPr>
              <w:rFonts w:ascii="Calibri" w:hAnsi="Calibri"/>
              <w:b/>
              <w:bCs/>
            </w:rPr>
          </w:pPr>
        </w:p>
      </w:tc>
    </w:tr>
  </w:tbl>
  <w:p w14:paraId="53A78CFF" w14:textId="77777777" w:rsidR="002419DA" w:rsidRDefault="00233F7F" w:rsidP="00233F7F">
    <w:pPr>
      <w:pStyle w:val="Footer"/>
      <w:tabs>
        <w:tab w:val="left" w:pos="4820"/>
      </w:tabs>
      <w:spacing w:line="14" w:lineRule="exact"/>
    </w:pPr>
    <w:r>
      <mc:AlternateContent>
        <mc:Choice Requires="wps">
          <w:drawing>
            <wp:anchor distT="0" distB="0" distL="114300" distR="114300" simplePos="0" relativeHeight="251667456" behindDoc="1" locked="1" layoutInCell="1" allowOverlap="1" wp14:anchorId="3C6FB84F" wp14:editId="24FE83E5">
              <wp:simplePos x="0" y="0"/>
              <wp:positionH relativeFrom="page">
                <wp:align>right</wp:align>
              </wp:positionH>
              <wp:positionV relativeFrom="page">
                <wp:align>bottom</wp:align>
              </wp:positionV>
              <wp:extent cx="3855601" cy="2268000"/>
              <wp:effectExtent l="0" t="0" r="0" b="0"/>
              <wp:wrapNone/>
              <wp:docPr id="1757086895"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601" cy="2268000"/>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523D4" id="Graphic 7" o:spid="_x0000_s1026" alt="&quot;&quot;" style="position:absolute;margin-left:252.4pt;margin-top:0;width:303.6pt;height:178.6pt;z-index:-25164902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816495,16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leRJQQAAEcMAAAOAAAAZHJzL2Uyb0RvYy54bWysVttu2zgQfV9g/4HQ4wKN7pJlxCm8Sb1Y&#10;IGgDJIu2jzRNWcJKpJakL+nX7/Aih05a2C76IpPmnDkzw5nhXL/f9x3aUiFbzmZBfBUFiDLCVy1b&#10;z4J/nhbvJgGSCrMV7jijs+CZyuD9ze+/Xe+GKU14w7sVFQiUMDndDbOgUWqYhqEkDe2xvOIDZXBY&#10;c9FjBVuxDlcC70B734VJFBXhjovVIDihUsK/d/YwuDH665oS9amuJVWomwVgmzJfYb5L/Q1vrvF0&#10;LfDQtMSZgX/Cih63DEgPqu6wwmgj2jeq+pYILnmtrgjvQ17XLaHGB/Amjl5589jggRpfIDhyOIRJ&#10;/jq15OP2cXgQ2nQ53HPyr0SM3zaYrelcDhA+uFQdpHA3yOlBWG+kg+1r0Ws4+IL2JrDPh8DSvUIE&#10;/kwneV5EcYAInCVJMYkiE/oQT0c42Uj1F+VGFd7eS2VvZgUrE9cVYriHBCKcMdkq+gVus+47uKw/&#10;QhQXSVkUMdqhZBIXWZW7e30N+uqDiiSuItQAOC/SKP0B5AtYfeBJ8qrKzqDxMZM8AdhpnsTjiU57&#10;4ovHaQRBTU9zpJdx+OIuSqc5Mo/D3kZx2hsfdDZT/jNMPijLJpPsjBQofKI4K/MsPe2SDzoz1UqP&#10;5+yU9kHf4YESW49FhJuxrsieucKCFYJq1yWr62zgUlexX2VQsuMW6kf3AjwFlJY+AYYy8MG2kZwL&#10;hgT3wclFzJC5PtgU99lmQzL64OwiZsgvH2w60dnMkDM+uLiIGRLBB5c+2FrgrlxAW9fvYWfeQxUg&#10;eA9FgOA9XGoMJAFWOlPGJdpB03Z9FTXwILiGqc97vqVP3EgqnTgubY0pJhudFS9yHfPlbUc14rZR&#10;OvlRimyWLfmTfvMxcVymlb3hKs3jsnJWGwOgw0MU4jgt09w9A4N/YFulYznWPnIeyb88DhDDUWL8&#10;tZKuy1niC+VtC3rl9Cv1tuO8CekodeyEMymKsgqeQR2Ld0lUpm7SsadxWUZJVP3o1D6mb/iOeUjH&#10;JbXNQKeL6QqHvNHp5r3nknftatF2nc4TKdbL206gLYYU/LBYTBYfnPtHYh3TaQe3STCMhXWHlelP&#10;jGs9NkuFVHdYNlaTAdtE6GE8ENa0DtqUGV3stKLnliVfPT8IJLidBeVAFi1ousdSPWAB8wRwwkCr&#10;PsGn7jgYASluVgFquPj2vf+1PMxkcBqgHQyTs0D+t8GCBqj7m8G0VsVZBmqV2WR5mcBG+CdL/4Rt&#10;+lsOwYH2CdaZpZZX3bisBe8/w9w716xwhBkBbmjTCsrYbm4V7OEIJmdC53MbSd7DDd2zx4Fo5aZo&#10;wfOn/WcsBjTAchYoGNk+8nHwxNNxFIMb1QJWViMZn28Ur1s9p5kI27i6DUyrJiPcZK3HYX9vpF7m&#10;/5v/AQAA//8DAFBLAwQUAAYACAAAACEAVfgyZNoAAAAFAQAADwAAAGRycy9kb3ducmV2LnhtbEyP&#10;zU7DQAyE70i8w8pI3OimBUqVZlMhJDiBBA3q2c26ScT+hKzThrfHcIGLNdZYM5+LzeSdOtKQuhgM&#10;zGcZKAp1tF1oDLxXj1crUIkxWHQxkIEvSrApz88KzG08hTc6brlREhJSjgZa5j7XOtUteUyz2FMQ&#10;7xAHjyzr0Gg74EnCvdOLLFtqj12QhhZ7emip/tiO3oAen153N2716bs5VfjyzIdqYmMuL6b7NSim&#10;if+O4Qdf0KEUpn0cg03KGZBH+HeKt8zuFqD2Bq5vReiy0P/py28AAAD//wMAUEsBAi0AFAAGAAgA&#10;AAAhALaDOJL+AAAA4QEAABMAAAAAAAAAAAAAAAAAAAAAAFtDb250ZW50X1R5cGVzXS54bWxQSwEC&#10;LQAUAAYACAAAACEAOP0h/9YAAACUAQAACwAAAAAAAAAAAAAAAAAvAQAAX3JlbHMvLnJlbHNQSwEC&#10;LQAUAAYACAAAACEAuB5XkSUEAABHDAAADgAAAAAAAAAAAAAAAAAuAgAAZHJzL2Uyb0RvYy54bWxQ&#10;SwECLQAUAAYACAAAACEAVfgyZNoAAAAFAQAADwAAAAAAAAAAAAAAAAB/BgAAZHJzL2Rvd25yZXYu&#10;eG1sUEsFBgAAAAAEAAQA8wAAAIYHAAAAAA==&#10;" path="m1627661,62190l259941,852259c117393,935179,,1137355,,1302263r,354040l2816496,1656303r,-1207463l2147543,62190v-142548,-82920,-377334,-82920,-519882,xe" fillcolor="#eff8fe" stroked="f" strokeweight="0">
              <v:stroke joinstyle="miter"/>
              <v:path arrowok="t" o:connecttype="custom" o:connectlocs="2228164,85158;355843,1167011;0,1783208;0,2268000;3855602,2268000;3855602,614603;2939849,85158;2228164,85158" o:connectangles="0,0,0,0,0,0,0,0"/>
              <o:lock v:ext="edit" aspectratio="t"/>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7B135" w14:textId="77777777" w:rsidR="001D6955" w:rsidRDefault="001D6955" w:rsidP="002419DA">
      <w:pPr>
        <w:spacing w:line="240" w:lineRule="auto"/>
      </w:pPr>
      <w:r>
        <w:separator/>
      </w:r>
    </w:p>
  </w:footnote>
  <w:footnote w:type="continuationSeparator" w:id="0">
    <w:p w14:paraId="48DA5948" w14:textId="77777777" w:rsidR="001D6955" w:rsidRDefault="001D6955" w:rsidP="002419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F7E3A" w14:textId="77777777" w:rsidR="002419DA" w:rsidRDefault="00233F7F" w:rsidP="005F1140">
    <w:pPr>
      <w:pStyle w:val="Header"/>
      <w:spacing w:line="2960" w:lineRule="exact"/>
    </w:pPr>
    <w:r>
      <w:drawing>
        <wp:anchor distT="0" distB="0" distL="114300" distR="114300" simplePos="0" relativeHeight="251668480" behindDoc="0" locked="0" layoutInCell="1" allowOverlap="1" wp14:anchorId="19D23F6B" wp14:editId="31D7BCB8">
          <wp:simplePos x="0" y="0"/>
          <wp:positionH relativeFrom="page">
            <wp:posOffset>483235</wp:posOffset>
          </wp:positionH>
          <wp:positionV relativeFrom="page">
            <wp:posOffset>490220</wp:posOffset>
          </wp:positionV>
          <wp:extent cx="2232000" cy="1114544"/>
          <wp:effectExtent l="0" t="0" r="0" b="0"/>
          <wp:wrapNone/>
          <wp:docPr id="75940835" name="Afbeelding 8" descr="Logo S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77399" name="Afbeelding 8" descr="Logo SNV"/>
                  <pic:cNvPicPr/>
                </pic:nvPicPr>
                <pic:blipFill>
                  <a:blip r:embed="rId1">
                    <a:extLst>
                      <a:ext uri="{28A0092B-C50C-407E-A947-70E740481C1C}">
                        <a14:useLocalDpi xmlns:a14="http://schemas.microsoft.com/office/drawing/2010/main" val="0"/>
                      </a:ext>
                    </a:extLst>
                  </a:blip>
                  <a:stretch>
                    <a:fillRect/>
                  </a:stretch>
                </pic:blipFill>
                <pic:spPr>
                  <a:xfrm>
                    <a:off x="0" y="0"/>
                    <a:ext cx="2232000" cy="11145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572"/>
    <w:multiLevelType w:val="hybridMultilevel"/>
    <w:tmpl w:val="99140A94"/>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3C6649C"/>
    <w:multiLevelType w:val="multilevel"/>
    <w:tmpl w:val="22BE4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C0535"/>
    <w:multiLevelType w:val="multilevel"/>
    <w:tmpl w:val="59D4A8E2"/>
    <w:styleLink w:val="Cijfers"/>
    <w:lvl w:ilvl="0">
      <w:start w:val="1"/>
      <w:numFmt w:val="decimal"/>
      <w:pStyle w:val="ListNumb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3" w15:restartNumberingAfterBreak="0">
    <w:nsid w:val="0B3B14EB"/>
    <w:multiLevelType w:val="multilevel"/>
    <w:tmpl w:val="4082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D4321"/>
    <w:multiLevelType w:val="hybridMultilevel"/>
    <w:tmpl w:val="136215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1441655"/>
    <w:multiLevelType w:val="multilevel"/>
    <w:tmpl w:val="FAD8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17988"/>
    <w:multiLevelType w:val="multilevel"/>
    <w:tmpl w:val="68121924"/>
    <w:numStyleLink w:val="Koppenlijst"/>
  </w:abstractNum>
  <w:abstractNum w:abstractNumId="7" w15:restartNumberingAfterBreak="0">
    <w:nsid w:val="19824852"/>
    <w:multiLevelType w:val="multilevel"/>
    <w:tmpl w:val="6704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60020"/>
    <w:multiLevelType w:val="multilevel"/>
    <w:tmpl w:val="C29212A6"/>
    <w:styleLink w:val="Bullets"/>
    <w:lvl w:ilvl="0">
      <w:start w:val="1"/>
      <w:numFmt w:val="bullet"/>
      <w:pStyle w:val="Listbullets"/>
      <w:lvlText w:val="●"/>
      <w:lvlJc w:val="left"/>
      <w:pPr>
        <w:ind w:left="397" w:hanging="397"/>
      </w:pPr>
      <w:rPr>
        <w:rFonts w:ascii="Arial" w:hAnsi="Arial" w:hint="default"/>
        <w:color w:val="17B7E3" w:themeColor="accent1"/>
      </w:rPr>
    </w:lvl>
    <w:lvl w:ilvl="1">
      <w:start w:val="1"/>
      <w:numFmt w:val="bullet"/>
      <w:lvlText w:val="○"/>
      <w:lvlJc w:val="left"/>
      <w:pPr>
        <w:ind w:left="794" w:hanging="397"/>
      </w:pPr>
      <w:rPr>
        <w:rFonts w:ascii="Arial" w:hAnsi="Arial" w:hint="default"/>
        <w:color w:val="17B7E3" w:themeColor="accent1"/>
      </w:rPr>
    </w:lvl>
    <w:lvl w:ilvl="2">
      <w:start w:val="1"/>
      <w:numFmt w:val="bullet"/>
      <w:lvlText w:val="-"/>
      <w:lvlJc w:val="left"/>
      <w:pPr>
        <w:ind w:left="1191" w:hanging="397"/>
      </w:pPr>
      <w:rPr>
        <w:rFonts w:asciiTheme="minorHAnsi" w:hAnsiTheme="minorHAnsi" w:cs="Times New Roman" w:hint="default"/>
        <w:color w:val="17B7E3" w:themeColor="accent1"/>
      </w:rPr>
    </w:lvl>
    <w:lvl w:ilvl="3">
      <w:start w:val="1"/>
      <w:numFmt w:val="bullet"/>
      <w:lvlText w:val="-"/>
      <w:lvlJc w:val="left"/>
      <w:pPr>
        <w:ind w:left="1588" w:hanging="397"/>
      </w:pPr>
      <w:rPr>
        <w:rFonts w:asciiTheme="minorHAnsi" w:hAnsiTheme="minorHAnsi" w:cs="Times New Roman" w:hint="default"/>
        <w:color w:val="17B7E3" w:themeColor="accent1"/>
      </w:rPr>
    </w:lvl>
    <w:lvl w:ilvl="4">
      <w:start w:val="1"/>
      <w:numFmt w:val="bullet"/>
      <w:lvlText w:val="-"/>
      <w:lvlJc w:val="left"/>
      <w:pPr>
        <w:ind w:left="1985" w:hanging="397"/>
      </w:pPr>
      <w:rPr>
        <w:rFonts w:asciiTheme="minorHAnsi" w:hAnsiTheme="minorHAnsi" w:cs="Times New Roman" w:hint="default"/>
        <w:color w:val="17B7E3" w:themeColor="accent1"/>
      </w:rPr>
    </w:lvl>
    <w:lvl w:ilvl="5">
      <w:start w:val="1"/>
      <w:numFmt w:val="bullet"/>
      <w:lvlText w:val="-"/>
      <w:lvlJc w:val="left"/>
      <w:pPr>
        <w:ind w:left="2382" w:hanging="397"/>
      </w:pPr>
      <w:rPr>
        <w:rFonts w:asciiTheme="minorHAnsi" w:hAnsiTheme="minorHAnsi" w:cs="Times New Roman" w:hint="default"/>
        <w:color w:val="17B7E3" w:themeColor="accent1"/>
      </w:rPr>
    </w:lvl>
    <w:lvl w:ilvl="6">
      <w:start w:val="1"/>
      <w:numFmt w:val="bullet"/>
      <w:lvlText w:val="-"/>
      <w:lvlJc w:val="left"/>
      <w:pPr>
        <w:ind w:left="2779" w:hanging="397"/>
      </w:pPr>
      <w:rPr>
        <w:rFonts w:asciiTheme="minorHAnsi" w:hAnsiTheme="minorHAnsi" w:cs="Times New Roman" w:hint="default"/>
        <w:color w:val="17B7E3" w:themeColor="accent1"/>
      </w:rPr>
    </w:lvl>
    <w:lvl w:ilvl="7">
      <w:start w:val="1"/>
      <w:numFmt w:val="bullet"/>
      <w:lvlText w:val="-"/>
      <w:lvlJc w:val="left"/>
      <w:pPr>
        <w:ind w:left="3176" w:hanging="397"/>
      </w:pPr>
      <w:rPr>
        <w:rFonts w:asciiTheme="minorHAnsi" w:hAnsiTheme="minorHAnsi" w:cs="Times New Roman" w:hint="default"/>
        <w:color w:val="17B7E3" w:themeColor="accent1"/>
      </w:rPr>
    </w:lvl>
    <w:lvl w:ilvl="8">
      <w:start w:val="1"/>
      <w:numFmt w:val="bullet"/>
      <w:lvlText w:val="-"/>
      <w:lvlJc w:val="left"/>
      <w:pPr>
        <w:ind w:left="3573" w:hanging="397"/>
      </w:pPr>
      <w:rPr>
        <w:rFonts w:asciiTheme="minorHAnsi" w:hAnsiTheme="minorHAnsi" w:cs="Times New Roman" w:hint="default"/>
        <w:color w:val="17B7E3" w:themeColor="accent1"/>
      </w:rPr>
    </w:lvl>
  </w:abstractNum>
  <w:abstractNum w:abstractNumId="9" w15:restartNumberingAfterBreak="0">
    <w:nsid w:val="1C180D53"/>
    <w:multiLevelType w:val="multilevel"/>
    <w:tmpl w:val="CFE8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503473"/>
    <w:multiLevelType w:val="multilevel"/>
    <w:tmpl w:val="BDC274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B952EBA"/>
    <w:multiLevelType w:val="hybridMultilevel"/>
    <w:tmpl w:val="FD72AD2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E1C1197"/>
    <w:multiLevelType w:val="hybridMultilevel"/>
    <w:tmpl w:val="20108FF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6752E0"/>
    <w:multiLevelType w:val="multilevel"/>
    <w:tmpl w:val="3356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24345E"/>
    <w:multiLevelType w:val="multilevel"/>
    <w:tmpl w:val="81E483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0E3419B"/>
    <w:multiLevelType w:val="hybridMultilevel"/>
    <w:tmpl w:val="13FA9C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0F1399A"/>
    <w:multiLevelType w:val="multilevel"/>
    <w:tmpl w:val="299C8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572ACE"/>
    <w:multiLevelType w:val="multilevel"/>
    <w:tmpl w:val="B3FC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706E04"/>
    <w:multiLevelType w:val="hybridMultilevel"/>
    <w:tmpl w:val="A4F24A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9FF2AF9"/>
    <w:multiLevelType w:val="multilevel"/>
    <w:tmpl w:val="BB70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377F78"/>
    <w:multiLevelType w:val="multilevel"/>
    <w:tmpl w:val="D518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AA759F"/>
    <w:multiLevelType w:val="multilevel"/>
    <w:tmpl w:val="59D4A8E2"/>
    <w:numStyleLink w:val="Cijfers"/>
  </w:abstractNum>
  <w:abstractNum w:abstractNumId="22" w15:restartNumberingAfterBreak="0">
    <w:nsid w:val="49B91444"/>
    <w:multiLevelType w:val="multilevel"/>
    <w:tmpl w:val="8D0C753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CD4FA7"/>
    <w:multiLevelType w:val="multilevel"/>
    <w:tmpl w:val="1AD2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317EBB"/>
    <w:multiLevelType w:val="multilevel"/>
    <w:tmpl w:val="6308BE10"/>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7C6388"/>
    <w:multiLevelType w:val="hybridMultilevel"/>
    <w:tmpl w:val="63CAAFDE"/>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6" w15:restartNumberingAfterBreak="0">
    <w:nsid w:val="50EF39F3"/>
    <w:multiLevelType w:val="hybridMultilevel"/>
    <w:tmpl w:val="187CB00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48547DE"/>
    <w:multiLevelType w:val="hybridMultilevel"/>
    <w:tmpl w:val="C32862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9B71107"/>
    <w:multiLevelType w:val="multilevel"/>
    <w:tmpl w:val="BB72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A2262E"/>
    <w:multiLevelType w:val="hybridMultilevel"/>
    <w:tmpl w:val="DCFC41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060202B"/>
    <w:multiLevelType w:val="multilevel"/>
    <w:tmpl w:val="91F2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BE3CC0"/>
    <w:multiLevelType w:val="multilevel"/>
    <w:tmpl w:val="BB88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4C549C"/>
    <w:multiLevelType w:val="multilevel"/>
    <w:tmpl w:val="75F8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F81A9B"/>
    <w:multiLevelType w:val="multilevel"/>
    <w:tmpl w:val="68121924"/>
    <w:styleLink w:val="Koppenlijst"/>
    <w:lvl w:ilvl="0">
      <w:start w:val="1"/>
      <w:numFmt w:val="decimal"/>
      <w:pStyle w:val="Heading1"/>
      <w:lvlText w:val="%1."/>
      <w:lvlJc w:val="left"/>
      <w:pPr>
        <w:ind w:left="794" w:hanging="794"/>
      </w:pPr>
      <w:rPr>
        <w:rFonts w:asciiTheme="majorHAnsi" w:hAnsiTheme="majorHAnsi" w:hint="default"/>
      </w:rPr>
    </w:lvl>
    <w:lvl w:ilvl="1">
      <w:start w:val="1"/>
      <w:numFmt w:val="decimal"/>
      <w:pStyle w:val="Heading2"/>
      <w:lvlText w:val="%1.%2"/>
      <w:lvlJc w:val="left"/>
      <w:pPr>
        <w:ind w:left="794" w:hanging="794"/>
      </w:pPr>
      <w:rPr>
        <w:rFonts w:asciiTheme="majorHAnsi" w:hAnsiTheme="majorHAnsi" w:hint="default"/>
      </w:rPr>
    </w:lvl>
    <w:lvl w:ilvl="2">
      <w:start w:val="1"/>
      <w:numFmt w:val="decimal"/>
      <w:pStyle w:val="Heading3"/>
      <w:lvlText w:val="%1.%2.%3"/>
      <w:lvlJc w:val="left"/>
      <w:pPr>
        <w:ind w:left="794" w:hanging="794"/>
      </w:pPr>
      <w:rPr>
        <w:rFonts w:asciiTheme="majorHAnsi" w:hAnsiTheme="maj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34" w15:restartNumberingAfterBreak="0">
    <w:nsid w:val="74D13B15"/>
    <w:multiLevelType w:val="multilevel"/>
    <w:tmpl w:val="BCF0C750"/>
    <w:lvl w:ilvl="0">
      <w:start w:val="1"/>
      <w:numFmt w:val="bullet"/>
      <w:lvlText w:val=""/>
      <w:lvlJc w:val="left"/>
      <w:pPr>
        <w:tabs>
          <w:tab w:val="num" w:pos="360"/>
        </w:tabs>
        <w:ind w:left="360" w:hanging="360"/>
      </w:pPr>
      <w:rPr>
        <w:rFonts w:ascii="Symbol" w:hAnsi="Symbol" w:hint="default"/>
        <w:sz w:val="20"/>
      </w:rPr>
    </w:lvl>
    <w:lvl w:ilvl="1">
      <w:start w:val="1"/>
      <w:numFmt w:val="upp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57B3076"/>
    <w:multiLevelType w:val="multilevel"/>
    <w:tmpl w:val="AC5CF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F721CC"/>
    <w:multiLevelType w:val="multilevel"/>
    <w:tmpl w:val="87DED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552E70"/>
    <w:multiLevelType w:val="multilevel"/>
    <w:tmpl w:val="93BC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8E1F86"/>
    <w:multiLevelType w:val="hybridMultilevel"/>
    <w:tmpl w:val="6DF6F4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D197741"/>
    <w:multiLevelType w:val="hybridMultilevel"/>
    <w:tmpl w:val="A32C77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DA33816"/>
    <w:multiLevelType w:val="multilevel"/>
    <w:tmpl w:val="A3EC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227514">
    <w:abstractNumId w:val="8"/>
  </w:num>
  <w:num w:numId="2" w16cid:durableId="616104099">
    <w:abstractNumId w:val="2"/>
  </w:num>
  <w:num w:numId="3" w16cid:durableId="1096902998">
    <w:abstractNumId w:val="33"/>
  </w:num>
  <w:num w:numId="4" w16cid:durableId="610670841">
    <w:abstractNumId w:val="8"/>
  </w:num>
  <w:num w:numId="5" w16cid:durableId="49766568">
    <w:abstractNumId w:val="21"/>
  </w:num>
  <w:num w:numId="6" w16cid:durableId="36973620">
    <w:abstractNumId w:val="6"/>
  </w:num>
  <w:num w:numId="7" w16cid:durableId="318510230">
    <w:abstractNumId w:val="12"/>
  </w:num>
  <w:num w:numId="8" w16cid:durableId="911042349">
    <w:abstractNumId w:val="10"/>
  </w:num>
  <w:num w:numId="9" w16cid:durableId="979192969">
    <w:abstractNumId w:val="34"/>
  </w:num>
  <w:num w:numId="10" w16cid:durableId="1025441828">
    <w:abstractNumId w:val="14"/>
  </w:num>
  <w:num w:numId="11" w16cid:durableId="1105463755">
    <w:abstractNumId w:val="30"/>
  </w:num>
  <w:num w:numId="12" w16cid:durableId="160897078">
    <w:abstractNumId w:val="31"/>
  </w:num>
  <w:num w:numId="13" w16cid:durableId="1372807484">
    <w:abstractNumId w:val="40"/>
  </w:num>
  <w:num w:numId="14" w16cid:durableId="803741615">
    <w:abstractNumId w:val="37"/>
  </w:num>
  <w:num w:numId="15" w16cid:durableId="924461900">
    <w:abstractNumId w:val="17"/>
  </w:num>
  <w:num w:numId="16" w16cid:durableId="1009480969">
    <w:abstractNumId w:val="13"/>
  </w:num>
  <w:num w:numId="17" w16cid:durableId="1543052006">
    <w:abstractNumId w:val="19"/>
  </w:num>
  <w:num w:numId="18" w16cid:durableId="308099867">
    <w:abstractNumId w:val="1"/>
  </w:num>
  <w:num w:numId="19" w16cid:durableId="1586574524">
    <w:abstractNumId w:val="16"/>
  </w:num>
  <w:num w:numId="20" w16cid:durableId="442769169">
    <w:abstractNumId w:val="35"/>
  </w:num>
  <w:num w:numId="21" w16cid:durableId="640157755">
    <w:abstractNumId w:val="24"/>
  </w:num>
  <w:num w:numId="22" w16cid:durableId="133916629">
    <w:abstractNumId w:val="18"/>
  </w:num>
  <w:num w:numId="23" w16cid:durableId="786045958">
    <w:abstractNumId w:val="22"/>
  </w:num>
  <w:num w:numId="24" w16cid:durableId="1112284111">
    <w:abstractNumId w:val="39"/>
  </w:num>
  <w:num w:numId="25" w16cid:durableId="1036810471">
    <w:abstractNumId w:val="38"/>
  </w:num>
  <w:num w:numId="26" w16cid:durableId="233861874">
    <w:abstractNumId w:val="4"/>
  </w:num>
  <w:num w:numId="27" w16cid:durableId="1271812867">
    <w:abstractNumId w:val="29"/>
  </w:num>
  <w:num w:numId="28" w16cid:durableId="1511488738">
    <w:abstractNumId w:val="15"/>
  </w:num>
  <w:num w:numId="29" w16cid:durableId="1252818687">
    <w:abstractNumId w:val="27"/>
  </w:num>
  <w:num w:numId="30" w16cid:durableId="1000426261">
    <w:abstractNumId w:val="36"/>
  </w:num>
  <w:num w:numId="31" w16cid:durableId="698120159">
    <w:abstractNumId w:val="23"/>
  </w:num>
  <w:num w:numId="32" w16cid:durableId="1776557770">
    <w:abstractNumId w:val="32"/>
  </w:num>
  <w:num w:numId="33" w16cid:durableId="1797796440">
    <w:abstractNumId w:val="28"/>
  </w:num>
  <w:num w:numId="34" w16cid:durableId="1865826818">
    <w:abstractNumId w:val="9"/>
  </w:num>
  <w:num w:numId="35" w16cid:durableId="577255017">
    <w:abstractNumId w:val="3"/>
  </w:num>
  <w:num w:numId="36" w16cid:durableId="538782366">
    <w:abstractNumId w:val="5"/>
  </w:num>
  <w:num w:numId="37" w16cid:durableId="858205382">
    <w:abstractNumId w:val="25"/>
  </w:num>
  <w:num w:numId="38" w16cid:durableId="241182984">
    <w:abstractNumId w:val="7"/>
  </w:num>
  <w:num w:numId="39" w16cid:durableId="1095780760">
    <w:abstractNumId w:val="20"/>
  </w:num>
  <w:num w:numId="40" w16cid:durableId="1793358837">
    <w:abstractNumId w:val="0"/>
  </w:num>
  <w:num w:numId="41" w16cid:durableId="1829319395">
    <w:abstractNumId w:val="11"/>
  </w:num>
  <w:num w:numId="42" w16cid:durableId="1012335627">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F10"/>
    <w:rsid w:val="000044FB"/>
    <w:rsid w:val="00004DFD"/>
    <w:rsid w:val="00006E71"/>
    <w:rsid w:val="00023F12"/>
    <w:rsid w:val="00026820"/>
    <w:rsid w:val="00027F66"/>
    <w:rsid w:val="00042F17"/>
    <w:rsid w:val="0004480A"/>
    <w:rsid w:val="00047BCE"/>
    <w:rsid w:val="000516D9"/>
    <w:rsid w:val="0005570D"/>
    <w:rsid w:val="000567B0"/>
    <w:rsid w:val="00057F89"/>
    <w:rsid w:val="0008223D"/>
    <w:rsid w:val="000A1A09"/>
    <w:rsid w:val="000B0E98"/>
    <w:rsid w:val="000B6330"/>
    <w:rsid w:val="000B6A90"/>
    <w:rsid w:val="000C1D84"/>
    <w:rsid w:val="000D078B"/>
    <w:rsid w:val="000D0B3D"/>
    <w:rsid w:val="000D629C"/>
    <w:rsid w:val="000E2E17"/>
    <w:rsid w:val="000E3146"/>
    <w:rsid w:val="000F1DEF"/>
    <w:rsid w:val="000F6618"/>
    <w:rsid w:val="00103E73"/>
    <w:rsid w:val="00106267"/>
    <w:rsid w:val="00106D05"/>
    <w:rsid w:val="00110854"/>
    <w:rsid w:val="001128DE"/>
    <w:rsid w:val="001162BC"/>
    <w:rsid w:val="00116E98"/>
    <w:rsid w:val="001461BE"/>
    <w:rsid w:val="001526F8"/>
    <w:rsid w:val="00172C93"/>
    <w:rsid w:val="0019678B"/>
    <w:rsid w:val="001A10E7"/>
    <w:rsid w:val="001B3EE6"/>
    <w:rsid w:val="001B43E6"/>
    <w:rsid w:val="001B5AC1"/>
    <w:rsid w:val="001C0D11"/>
    <w:rsid w:val="001D6955"/>
    <w:rsid w:val="001E6468"/>
    <w:rsid w:val="001F3B80"/>
    <w:rsid w:val="00202F81"/>
    <w:rsid w:val="00203EFA"/>
    <w:rsid w:val="002162C7"/>
    <w:rsid w:val="00233F7F"/>
    <w:rsid w:val="002352C4"/>
    <w:rsid w:val="002354A1"/>
    <w:rsid w:val="002419DA"/>
    <w:rsid w:val="00245C6F"/>
    <w:rsid w:val="002503B1"/>
    <w:rsid w:val="00261FF8"/>
    <w:rsid w:val="002640D1"/>
    <w:rsid w:val="00264A12"/>
    <w:rsid w:val="002669AE"/>
    <w:rsid w:val="00282EE1"/>
    <w:rsid w:val="002C26C1"/>
    <w:rsid w:val="002E44B2"/>
    <w:rsid w:val="002F028C"/>
    <w:rsid w:val="002F4714"/>
    <w:rsid w:val="00315481"/>
    <w:rsid w:val="00334FFC"/>
    <w:rsid w:val="00343073"/>
    <w:rsid w:val="00346300"/>
    <w:rsid w:val="00347109"/>
    <w:rsid w:val="00354A63"/>
    <w:rsid w:val="00372C5F"/>
    <w:rsid w:val="00383CCC"/>
    <w:rsid w:val="00384613"/>
    <w:rsid w:val="00396ACC"/>
    <w:rsid w:val="003B1310"/>
    <w:rsid w:val="003B3233"/>
    <w:rsid w:val="003C3453"/>
    <w:rsid w:val="003C6EB0"/>
    <w:rsid w:val="003E7D58"/>
    <w:rsid w:val="004072C1"/>
    <w:rsid w:val="0041617F"/>
    <w:rsid w:val="00425A95"/>
    <w:rsid w:val="00426E7E"/>
    <w:rsid w:val="00427B77"/>
    <w:rsid w:val="00430E6A"/>
    <w:rsid w:val="00432D66"/>
    <w:rsid w:val="00435A07"/>
    <w:rsid w:val="00441F08"/>
    <w:rsid w:val="0045097C"/>
    <w:rsid w:val="00450B24"/>
    <w:rsid w:val="00462E14"/>
    <w:rsid w:val="00471148"/>
    <w:rsid w:val="0047357D"/>
    <w:rsid w:val="00474911"/>
    <w:rsid w:val="004761AB"/>
    <w:rsid w:val="00480A6C"/>
    <w:rsid w:val="0048124D"/>
    <w:rsid w:val="004A5788"/>
    <w:rsid w:val="004A5A43"/>
    <w:rsid w:val="004B5B6F"/>
    <w:rsid w:val="004C2110"/>
    <w:rsid w:val="004C36CE"/>
    <w:rsid w:val="004C50FD"/>
    <w:rsid w:val="004D3D40"/>
    <w:rsid w:val="004F1E46"/>
    <w:rsid w:val="004F6807"/>
    <w:rsid w:val="00505A92"/>
    <w:rsid w:val="00527F59"/>
    <w:rsid w:val="00531C39"/>
    <w:rsid w:val="005334BE"/>
    <w:rsid w:val="00537E34"/>
    <w:rsid w:val="00543A1D"/>
    <w:rsid w:val="005444BE"/>
    <w:rsid w:val="00544A1E"/>
    <w:rsid w:val="005626C2"/>
    <w:rsid w:val="00576C6F"/>
    <w:rsid w:val="0059325B"/>
    <w:rsid w:val="005B4F41"/>
    <w:rsid w:val="005D5AAC"/>
    <w:rsid w:val="005D5D88"/>
    <w:rsid w:val="005D6804"/>
    <w:rsid w:val="005E0A9D"/>
    <w:rsid w:val="005F0929"/>
    <w:rsid w:val="005F1140"/>
    <w:rsid w:val="005F2103"/>
    <w:rsid w:val="005F4DCA"/>
    <w:rsid w:val="00604D3D"/>
    <w:rsid w:val="0060794F"/>
    <w:rsid w:val="00610A43"/>
    <w:rsid w:val="00610C22"/>
    <w:rsid w:val="006220C9"/>
    <w:rsid w:val="006249D2"/>
    <w:rsid w:val="00630264"/>
    <w:rsid w:val="006342F8"/>
    <w:rsid w:val="00636967"/>
    <w:rsid w:val="00646DDD"/>
    <w:rsid w:val="00651608"/>
    <w:rsid w:val="00656900"/>
    <w:rsid w:val="00663B92"/>
    <w:rsid w:val="00666485"/>
    <w:rsid w:val="006A159E"/>
    <w:rsid w:val="006A4F07"/>
    <w:rsid w:val="006B682F"/>
    <w:rsid w:val="006C26EF"/>
    <w:rsid w:val="006C37D9"/>
    <w:rsid w:val="006C6A84"/>
    <w:rsid w:val="006F1C31"/>
    <w:rsid w:val="00701A94"/>
    <w:rsid w:val="00704E28"/>
    <w:rsid w:val="007758E3"/>
    <w:rsid w:val="007834E8"/>
    <w:rsid w:val="00786100"/>
    <w:rsid w:val="007A199D"/>
    <w:rsid w:val="007B1205"/>
    <w:rsid w:val="007B2BC5"/>
    <w:rsid w:val="007B404B"/>
    <w:rsid w:val="007C7E90"/>
    <w:rsid w:val="007D0821"/>
    <w:rsid w:val="007D27B2"/>
    <w:rsid w:val="007D7F10"/>
    <w:rsid w:val="007E3356"/>
    <w:rsid w:val="007F1F4A"/>
    <w:rsid w:val="007F3865"/>
    <w:rsid w:val="007F4FFE"/>
    <w:rsid w:val="00810CA0"/>
    <w:rsid w:val="008264A3"/>
    <w:rsid w:val="008501FF"/>
    <w:rsid w:val="00864EF1"/>
    <w:rsid w:val="00880F93"/>
    <w:rsid w:val="008827C0"/>
    <w:rsid w:val="00887956"/>
    <w:rsid w:val="008911D2"/>
    <w:rsid w:val="008C2F32"/>
    <w:rsid w:val="008D5E90"/>
    <w:rsid w:val="008E2837"/>
    <w:rsid w:val="008E4793"/>
    <w:rsid w:val="008F0AEB"/>
    <w:rsid w:val="008F1ACF"/>
    <w:rsid w:val="00902DAF"/>
    <w:rsid w:val="00910721"/>
    <w:rsid w:val="00917912"/>
    <w:rsid w:val="00920F6F"/>
    <w:rsid w:val="00923D25"/>
    <w:rsid w:val="00927E2E"/>
    <w:rsid w:val="0095365D"/>
    <w:rsid w:val="00953BF1"/>
    <w:rsid w:val="00961627"/>
    <w:rsid w:val="00961C13"/>
    <w:rsid w:val="00962E0B"/>
    <w:rsid w:val="00971E25"/>
    <w:rsid w:val="00972933"/>
    <w:rsid w:val="00975D3E"/>
    <w:rsid w:val="00977BE4"/>
    <w:rsid w:val="009A28E7"/>
    <w:rsid w:val="009B7B34"/>
    <w:rsid w:val="009C17DC"/>
    <w:rsid w:val="009D467D"/>
    <w:rsid w:val="009E49C6"/>
    <w:rsid w:val="009E53D6"/>
    <w:rsid w:val="009E781F"/>
    <w:rsid w:val="009F0619"/>
    <w:rsid w:val="009F3CD6"/>
    <w:rsid w:val="00A02E5F"/>
    <w:rsid w:val="00A06C4F"/>
    <w:rsid w:val="00A155E5"/>
    <w:rsid w:val="00A21DF8"/>
    <w:rsid w:val="00A4544F"/>
    <w:rsid w:val="00A5069D"/>
    <w:rsid w:val="00A5276C"/>
    <w:rsid w:val="00A5631A"/>
    <w:rsid w:val="00A57672"/>
    <w:rsid w:val="00A63E9B"/>
    <w:rsid w:val="00A642E3"/>
    <w:rsid w:val="00A673A0"/>
    <w:rsid w:val="00A8500E"/>
    <w:rsid w:val="00AA025D"/>
    <w:rsid w:val="00AA0CD5"/>
    <w:rsid w:val="00AA31A2"/>
    <w:rsid w:val="00AB3598"/>
    <w:rsid w:val="00AB7DBA"/>
    <w:rsid w:val="00AD1433"/>
    <w:rsid w:val="00AD7622"/>
    <w:rsid w:val="00AE6D09"/>
    <w:rsid w:val="00AF130B"/>
    <w:rsid w:val="00B00E5C"/>
    <w:rsid w:val="00B06FF1"/>
    <w:rsid w:val="00B36FA7"/>
    <w:rsid w:val="00B50715"/>
    <w:rsid w:val="00B544AE"/>
    <w:rsid w:val="00B54689"/>
    <w:rsid w:val="00B61200"/>
    <w:rsid w:val="00B7136D"/>
    <w:rsid w:val="00B74245"/>
    <w:rsid w:val="00B86037"/>
    <w:rsid w:val="00B8649A"/>
    <w:rsid w:val="00B9485B"/>
    <w:rsid w:val="00BA20E8"/>
    <w:rsid w:val="00BA6745"/>
    <w:rsid w:val="00BC443D"/>
    <w:rsid w:val="00BE3968"/>
    <w:rsid w:val="00C0238D"/>
    <w:rsid w:val="00C105B4"/>
    <w:rsid w:val="00C259F0"/>
    <w:rsid w:val="00C320AE"/>
    <w:rsid w:val="00C719A3"/>
    <w:rsid w:val="00C82D02"/>
    <w:rsid w:val="00C84719"/>
    <w:rsid w:val="00C90720"/>
    <w:rsid w:val="00C9252F"/>
    <w:rsid w:val="00CB6BFB"/>
    <w:rsid w:val="00CC1BDD"/>
    <w:rsid w:val="00CC480E"/>
    <w:rsid w:val="00CD0194"/>
    <w:rsid w:val="00CD35D9"/>
    <w:rsid w:val="00CD69C0"/>
    <w:rsid w:val="00CE18A2"/>
    <w:rsid w:val="00D16820"/>
    <w:rsid w:val="00D17967"/>
    <w:rsid w:val="00D34330"/>
    <w:rsid w:val="00D3606C"/>
    <w:rsid w:val="00D41F6D"/>
    <w:rsid w:val="00D458A5"/>
    <w:rsid w:val="00D47B2D"/>
    <w:rsid w:val="00D501AA"/>
    <w:rsid w:val="00D51CF4"/>
    <w:rsid w:val="00D5600C"/>
    <w:rsid w:val="00D56984"/>
    <w:rsid w:val="00D628DB"/>
    <w:rsid w:val="00D662D0"/>
    <w:rsid w:val="00D73EE6"/>
    <w:rsid w:val="00D80A9A"/>
    <w:rsid w:val="00D9088B"/>
    <w:rsid w:val="00DA0811"/>
    <w:rsid w:val="00DB12BD"/>
    <w:rsid w:val="00DD5E4C"/>
    <w:rsid w:val="00DE086A"/>
    <w:rsid w:val="00E11883"/>
    <w:rsid w:val="00E15C48"/>
    <w:rsid w:val="00E16277"/>
    <w:rsid w:val="00E35943"/>
    <w:rsid w:val="00E50C51"/>
    <w:rsid w:val="00E5453F"/>
    <w:rsid w:val="00E62E0C"/>
    <w:rsid w:val="00E64330"/>
    <w:rsid w:val="00E6666C"/>
    <w:rsid w:val="00E710F3"/>
    <w:rsid w:val="00E721B9"/>
    <w:rsid w:val="00E73C2A"/>
    <w:rsid w:val="00E81F98"/>
    <w:rsid w:val="00E87A90"/>
    <w:rsid w:val="00E97455"/>
    <w:rsid w:val="00EB55A0"/>
    <w:rsid w:val="00EC1AC5"/>
    <w:rsid w:val="00EC1BE6"/>
    <w:rsid w:val="00ED3E0A"/>
    <w:rsid w:val="00EE5329"/>
    <w:rsid w:val="00EF1E5D"/>
    <w:rsid w:val="00EF1E8E"/>
    <w:rsid w:val="00EF2675"/>
    <w:rsid w:val="00EF2CA3"/>
    <w:rsid w:val="00F01FA0"/>
    <w:rsid w:val="00F11489"/>
    <w:rsid w:val="00F14AAB"/>
    <w:rsid w:val="00F34AB2"/>
    <w:rsid w:val="00F4692F"/>
    <w:rsid w:val="00F51F23"/>
    <w:rsid w:val="00F63542"/>
    <w:rsid w:val="00F82072"/>
    <w:rsid w:val="00F95197"/>
    <w:rsid w:val="00FE0BC1"/>
    <w:rsid w:val="00FE0FEB"/>
    <w:rsid w:val="00FE4F0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B583C"/>
  <w15:chartTrackingRefBased/>
  <w15:docId w15:val="{6EF0283A-6D36-499C-B30C-4A00D0A4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nl-NL" w:eastAsia="en-US"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67D"/>
    <w:pPr>
      <w:spacing w:line="270" w:lineRule="atLeast"/>
    </w:pPr>
    <w:rPr>
      <w:sz w:val="21"/>
      <w:lang w:val="en-GB"/>
    </w:rPr>
  </w:style>
  <w:style w:type="paragraph" w:styleId="Heading1">
    <w:name w:val="heading 1"/>
    <w:aliases w:val="H1"/>
    <w:basedOn w:val="Normal"/>
    <w:next w:val="Normal"/>
    <w:link w:val="Heading1Char"/>
    <w:uiPriority w:val="3"/>
    <w:qFormat/>
    <w:rsid w:val="00F63542"/>
    <w:pPr>
      <w:keepNext/>
      <w:keepLines/>
      <w:numPr>
        <w:numId w:val="6"/>
      </w:numPr>
      <w:spacing w:before="270" w:after="270"/>
      <w:outlineLvl w:val="0"/>
    </w:pPr>
    <w:rPr>
      <w:rFonts w:asciiTheme="majorHAnsi" w:eastAsia="Times New Roman" w:hAnsiTheme="majorHAnsi" w:cs="Times New Roman"/>
      <w:b/>
      <w:sz w:val="28"/>
    </w:rPr>
  </w:style>
  <w:style w:type="paragraph" w:styleId="Heading2">
    <w:name w:val="heading 2"/>
    <w:aliases w:val="H2"/>
    <w:basedOn w:val="Heading1"/>
    <w:next w:val="Normal"/>
    <w:link w:val="Heading2Char"/>
    <w:uiPriority w:val="3"/>
    <w:qFormat/>
    <w:rsid w:val="001E6468"/>
    <w:pPr>
      <w:numPr>
        <w:ilvl w:val="1"/>
      </w:numPr>
      <w:spacing w:after="0"/>
      <w:outlineLvl w:val="1"/>
    </w:pPr>
    <w:rPr>
      <w:sz w:val="24"/>
    </w:rPr>
  </w:style>
  <w:style w:type="paragraph" w:styleId="Heading3">
    <w:name w:val="heading 3"/>
    <w:aliases w:val="H3"/>
    <w:basedOn w:val="Heading1"/>
    <w:next w:val="Normal"/>
    <w:link w:val="Heading3Char"/>
    <w:uiPriority w:val="3"/>
    <w:qFormat/>
    <w:rsid w:val="001E6468"/>
    <w:pPr>
      <w:numPr>
        <w:ilvl w:val="2"/>
      </w:numPr>
      <w:spacing w:before="140" w:after="0"/>
      <w:outlineLvl w:val="2"/>
    </w:pPr>
    <w:rPr>
      <w:color w:val="000000" w:themeColor="text1"/>
      <w:sz w:val="21"/>
    </w:rPr>
  </w:style>
  <w:style w:type="paragraph" w:styleId="Heading4">
    <w:name w:val="heading 4"/>
    <w:aliases w:val="UL"/>
    <w:basedOn w:val="Normal"/>
    <w:next w:val="Normal"/>
    <w:link w:val="Heading4Char"/>
    <w:uiPriority w:val="3"/>
    <w:qFormat/>
    <w:rsid w:val="00A4544F"/>
    <w:pPr>
      <w:keepNext/>
      <w:keepLines/>
      <w:pageBreakBefore/>
      <w:spacing w:after="270"/>
      <w:outlineLvl w:val="3"/>
    </w:pPr>
    <w:rPr>
      <w:rFonts w:asciiTheme="majorHAnsi" w:eastAsiaTheme="majorEastAsia" w:hAnsiTheme="majorHAnsi" w:cstheme="majorBidi"/>
      <w:b/>
      <w:iCs/>
      <w:sz w:val="28"/>
    </w:rPr>
  </w:style>
  <w:style w:type="paragraph" w:styleId="Heading5">
    <w:name w:val="heading 5"/>
    <w:basedOn w:val="Normal"/>
    <w:next w:val="Normal"/>
    <w:link w:val="Heading5Char"/>
    <w:uiPriority w:val="9"/>
    <w:semiHidden/>
    <w:unhideWhenUsed/>
    <w:rsid w:val="007D7F10"/>
    <w:pPr>
      <w:keepNext/>
      <w:keepLines/>
      <w:spacing w:before="80" w:after="40"/>
      <w:outlineLvl w:val="4"/>
    </w:pPr>
    <w:rPr>
      <w:rFonts w:eastAsiaTheme="majorEastAsia" w:cstheme="majorBidi"/>
      <w:color w:val="1188A9" w:themeColor="accent1" w:themeShade="BF"/>
    </w:rPr>
  </w:style>
  <w:style w:type="paragraph" w:styleId="Heading6">
    <w:name w:val="heading 6"/>
    <w:basedOn w:val="Normal"/>
    <w:next w:val="Normal"/>
    <w:link w:val="Heading6Char"/>
    <w:uiPriority w:val="9"/>
    <w:semiHidden/>
    <w:unhideWhenUsed/>
    <w:qFormat/>
    <w:rsid w:val="007D7F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F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F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F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nt">
    <w:name w:val="Accent"/>
    <w:basedOn w:val="Normal"/>
    <w:next w:val="Normal"/>
    <w:uiPriority w:val="1"/>
    <w:qFormat/>
    <w:rsid w:val="001E6468"/>
    <w:rPr>
      <w:rFonts w:asciiTheme="majorHAnsi" w:hAnsiTheme="majorHAnsi"/>
      <w:b/>
    </w:rPr>
  </w:style>
  <w:style w:type="paragraph" w:styleId="Caption">
    <w:name w:val="caption"/>
    <w:basedOn w:val="Normal"/>
    <w:next w:val="Normal"/>
    <w:uiPriority w:val="5"/>
    <w:qFormat/>
    <w:rsid w:val="00CD35D9"/>
    <w:pPr>
      <w:spacing w:after="140"/>
    </w:pPr>
    <w:rPr>
      <w:i/>
      <w:iCs/>
      <w:sz w:val="18"/>
      <w:szCs w:val="18"/>
    </w:rPr>
  </w:style>
  <w:style w:type="numbering" w:customStyle="1" w:styleId="Bullets">
    <w:name w:val="Bullets"/>
    <w:uiPriority w:val="99"/>
    <w:rsid w:val="003B3233"/>
    <w:pPr>
      <w:numPr>
        <w:numId w:val="1"/>
      </w:numPr>
    </w:pPr>
  </w:style>
  <w:style w:type="paragraph" w:customStyle="1" w:styleId="Listbullets">
    <w:name w:val="List bullets"/>
    <w:basedOn w:val="Normal"/>
    <w:uiPriority w:val="2"/>
    <w:qFormat/>
    <w:rsid w:val="003B3233"/>
    <w:pPr>
      <w:numPr>
        <w:numId w:val="4"/>
      </w:numPr>
    </w:pPr>
  </w:style>
  <w:style w:type="numbering" w:customStyle="1" w:styleId="Cijfers">
    <w:name w:val="Cijfers"/>
    <w:uiPriority w:val="99"/>
    <w:rsid w:val="003B3233"/>
    <w:pPr>
      <w:numPr>
        <w:numId w:val="2"/>
      </w:numPr>
    </w:pPr>
  </w:style>
  <w:style w:type="paragraph" w:customStyle="1" w:styleId="ListNumbers">
    <w:name w:val="List Numbers"/>
    <w:basedOn w:val="Normal"/>
    <w:uiPriority w:val="2"/>
    <w:qFormat/>
    <w:rsid w:val="003B3233"/>
    <w:pPr>
      <w:numPr>
        <w:numId w:val="5"/>
      </w:numPr>
      <w:autoSpaceDE w:val="0"/>
      <w:autoSpaceDN w:val="0"/>
    </w:pPr>
    <w:rPr>
      <w:rFonts w:eastAsia="Times New Roman" w:cs="Arial"/>
      <w:szCs w:val="18"/>
      <w:lang w:eastAsia="nl-NL"/>
    </w:rPr>
  </w:style>
  <w:style w:type="paragraph" w:styleId="TOC1">
    <w:name w:val="toc 1"/>
    <w:basedOn w:val="Normal"/>
    <w:next w:val="Normal"/>
    <w:autoRedefine/>
    <w:uiPriority w:val="39"/>
    <w:rsid w:val="00A4544F"/>
    <w:pPr>
      <w:tabs>
        <w:tab w:val="left" w:pos="0"/>
        <w:tab w:val="left" w:pos="851"/>
        <w:tab w:val="right" w:leader="dot" w:pos="8590"/>
      </w:tabs>
      <w:spacing w:before="140"/>
      <w:ind w:left="851" w:right="454" w:hanging="851"/>
      <w:contextualSpacing/>
    </w:pPr>
    <w:rPr>
      <w:rFonts w:eastAsia="Times New Roman" w:cs="Times New Roman"/>
      <w:b/>
      <w:noProof/>
      <w:szCs w:val="24"/>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customStyle="1" w:styleId="Heading1Char">
    <w:name w:val="Heading 1 Char"/>
    <w:aliases w:val="H1 Char"/>
    <w:basedOn w:val="DefaultParagraphFont"/>
    <w:link w:val="Heading1"/>
    <w:uiPriority w:val="3"/>
    <w:rsid w:val="00F63542"/>
    <w:rPr>
      <w:rFonts w:asciiTheme="majorHAnsi" w:eastAsia="Times New Roman" w:hAnsiTheme="majorHAnsi" w:cs="Times New Roman"/>
      <w:b/>
      <w:sz w:val="28"/>
      <w:lang w:val="en-GB"/>
    </w:rPr>
  </w:style>
  <w:style w:type="character" w:customStyle="1" w:styleId="Heading2Char">
    <w:name w:val="Heading 2 Char"/>
    <w:aliases w:val="H2 Char"/>
    <w:basedOn w:val="DefaultParagraphFont"/>
    <w:link w:val="Heading2"/>
    <w:uiPriority w:val="3"/>
    <w:rsid w:val="001E6468"/>
    <w:rPr>
      <w:rFonts w:asciiTheme="majorHAnsi" w:eastAsia="Times New Roman" w:hAnsiTheme="majorHAnsi" w:cs="Times New Roman"/>
      <w:b/>
      <w:sz w:val="24"/>
      <w:lang w:val="en-GB"/>
    </w:rPr>
  </w:style>
  <w:style w:type="character" w:customStyle="1" w:styleId="Heading3Char">
    <w:name w:val="Heading 3 Char"/>
    <w:aliases w:val="H3 Char"/>
    <w:basedOn w:val="DefaultParagraphFont"/>
    <w:link w:val="Heading3"/>
    <w:uiPriority w:val="3"/>
    <w:rsid w:val="001E6468"/>
    <w:rPr>
      <w:rFonts w:asciiTheme="majorHAnsi" w:eastAsia="Times New Roman" w:hAnsiTheme="majorHAnsi" w:cs="Times New Roman"/>
      <w:b/>
      <w:color w:val="000000" w:themeColor="text1"/>
      <w:sz w:val="21"/>
      <w:lang w:val="en-GB"/>
    </w:rPr>
  </w:style>
  <w:style w:type="numbering" w:customStyle="1" w:styleId="Koppenlijst">
    <w:name w:val="Koppenlijst"/>
    <w:uiPriority w:val="99"/>
    <w:rsid w:val="00AB3598"/>
    <w:pPr>
      <w:numPr>
        <w:numId w:val="3"/>
      </w:numPr>
    </w:pPr>
  </w:style>
  <w:style w:type="paragraph" w:styleId="Title">
    <w:name w:val="Title"/>
    <w:basedOn w:val="Normal"/>
    <w:next w:val="Normal"/>
    <w:link w:val="TitleChar"/>
    <w:uiPriority w:val="10"/>
    <w:rsid w:val="005D5AAC"/>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5D5AAC"/>
    <w:rPr>
      <w:rFonts w:eastAsiaTheme="majorEastAsia" w:cstheme="majorBidi"/>
      <w:b/>
      <w:spacing w:val="-10"/>
      <w:kern w:val="28"/>
      <w:sz w:val="36"/>
      <w:szCs w:val="56"/>
    </w:rPr>
  </w:style>
  <w:style w:type="table" w:styleId="TableGrid">
    <w:name w:val="Table Grid"/>
    <w:basedOn w:val="TableNormal"/>
    <w:rsid w:val="00E6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Margin">
    <w:name w:val="NoMargin"/>
    <w:basedOn w:val="TableNormal"/>
    <w:uiPriority w:val="99"/>
    <w:rsid w:val="00E64330"/>
    <w:tblPr>
      <w:tblCellMar>
        <w:left w:w="0" w:type="dxa"/>
        <w:right w:w="0" w:type="dxa"/>
      </w:tblCellMar>
    </w:tblPr>
  </w:style>
  <w:style w:type="paragraph" w:styleId="Header">
    <w:name w:val="header"/>
    <w:basedOn w:val="Normal"/>
    <w:link w:val="HeaderChar"/>
    <w:uiPriority w:val="99"/>
    <w:unhideWhenUsed/>
    <w:rsid w:val="00CD35D9"/>
    <w:pPr>
      <w:tabs>
        <w:tab w:val="center" w:pos="4513"/>
        <w:tab w:val="right" w:pos="9026"/>
      </w:tabs>
      <w:spacing w:line="240" w:lineRule="auto"/>
    </w:pPr>
    <w:rPr>
      <w:noProof/>
      <w:sz w:val="17"/>
    </w:rPr>
  </w:style>
  <w:style w:type="character" w:customStyle="1" w:styleId="HeaderChar">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00CD35D9"/>
    <w:pPr>
      <w:tabs>
        <w:tab w:val="center" w:pos="4513"/>
        <w:tab w:val="right" w:pos="9026"/>
      </w:tabs>
      <w:spacing w:line="240" w:lineRule="auto"/>
    </w:pPr>
    <w:rPr>
      <w:noProof/>
      <w:sz w:val="17"/>
    </w:rPr>
  </w:style>
  <w:style w:type="character" w:customStyle="1" w:styleId="FooterChar">
    <w:name w:val="Footer Char"/>
    <w:basedOn w:val="DefaultParagraphFont"/>
    <w:link w:val="Footer"/>
    <w:uiPriority w:val="99"/>
    <w:rsid w:val="00CD35D9"/>
    <w:rPr>
      <w:noProof/>
      <w:sz w:val="17"/>
      <w:lang w:val="en-GB"/>
    </w:rPr>
  </w:style>
  <w:style w:type="character" w:styleId="Strong">
    <w:name w:val="Strong"/>
    <w:basedOn w:val="DefaultParagraphFont"/>
    <w:uiPriority w:val="22"/>
    <w:rsid w:val="005B4F41"/>
    <w:rPr>
      <w:rFonts w:asciiTheme="majorHAnsi" w:hAnsiTheme="majorHAnsi"/>
      <w:b/>
      <w:bCs/>
    </w:rPr>
  </w:style>
  <w:style w:type="character" w:styleId="Hyperlink">
    <w:name w:val="Hyperlink"/>
    <w:basedOn w:val="DefaultParagraphFont"/>
    <w:uiPriority w:val="99"/>
    <w:unhideWhenUsed/>
    <w:rsid w:val="005B4F41"/>
    <w:rPr>
      <w:color w:val="008FCC" w:themeColor="hyperlink"/>
      <w:u w:val="single"/>
    </w:rPr>
  </w:style>
  <w:style w:type="character" w:styleId="UnresolvedMention">
    <w:name w:val="Unresolved Mention"/>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1E6468"/>
    <w:pPr>
      <w:numPr>
        <w:numId w:val="0"/>
      </w:numPr>
      <w:spacing w:before="0"/>
      <w:outlineLvl w:val="9"/>
    </w:pPr>
    <w:rPr>
      <w:rFonts w:eastAsiaTheme="majorEastAsia" w:cstheme="majorBidi"/>
      <w:szCs w:val="32"/>
      <w:lang w:eastAsia="nl-NL"/>
    </w:rPr>
  </w:style>
  <w:style w:type="paragraph" w:styleId="TableofFigures">
    <w:name w:val="table of figures"/>
    <w:basedOn w:val="Normal"/>
    <w:next w:val="Normal"/>
    <w:uiPriority w:val="99"/>
    <w:unhideWhenUsed/>
    <w:rsid w:val="00D51CF4"/>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customStyle="1" w:styleId="Heading4Char">
    <w:name w:val="Heading 4 Char"/>
    <w:aliases w:val="UL Char"/>
    <w:basedOn w:val="DefaultParagraphFont"/>
    <w:link w:val="Heading4"/>
    <w:uiPriority w:val="3"/>
    <w:rsid w:val="00A4544F"/>
    <w:rPr>
      <w:rFonts w:asciiTheme="majorHAnsi" w:eastAsiaTheme="majorEastAsia" w:hAnsiTheme="majorHAnsi" w:cstheme="majorBidi"/>
      <w:b/>
      <w:iCs/>
      <w:sz w:val="28"/>
      <w:lang w:val="en-GB"/>
    </w:rPr>
  </w:style>
  <w:style w:type="character" w:customStyle="1" w:styleId="ui-provider">
    <w:name w:val="ui-provider"/>
    <w:basedOn w:val="DefaultParagraphFont"/>
    <w:rsid w:val="00FE0FEB"/>
  </w:style>
  <w:style w:type="paragraph" w:styleId="ListParagraph">
    <w:name w:val="List Paragraph"/>
    <w:basedOn w:val="Normal"/>
    <w:uiPriority w:val="34"/>
    <w:qFormat/>
    <w:rsid w:val="00FE0FEB"/>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ind w:left="708"/>
    </w:pPr>
    <w:rPr>
      <w:rFonts w:ascii="Verdana" w:eastAsia="Times New Roman" w:hAnsi="Verdana" w:cs="Times New Roman"/>
      <w:sz w:val="17"/>
      <w:lang w:eastAsia="nl-NL"/>
    </w:rPr>
  </w:style>
  <w:style w:type="table" w:customStyle="1" w:styleId="TableGrid1">
    <w:name w:val="Table Grid1"/>
    <w:basedOn w:val="TableNormal"/>
    <w:next w:val="TableGrid"/>
    <w:rsid w:val="00110854"/>
    <w:pPr>
      <w:spacing w:line="240" w:lineRule="auto"/>
    </w:pPr>
    <w:rPr>
      <w:rFonts w:ascii="Verdana" w:hAnsi="Verdana"/>
      <w:sz w:val="17"/>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customStyle="1" w:styleId="paragraph">
    <w:name w:val="paragraph"/>
    <w:basedOn w:val="Normal"/>
    <w:rsid w:val="00EC1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1BE6"/>
  </w:style>
  <w:style w:type="character" w:customStyle="1" w:styleId="eop">
    <w:name w:val="eop"/>
    <w:basedOn w:val="DefaultParagraphFont"/>
    <w:rsid w:val="00EC1BE6"/>
  </w:style>
  <w:style w:type="character" w:customStyle="1" w:styleId="Heading5Char">
    <w:name w:val="Heading 5 Char"/>
    <w:basedOn w:val="DefaultParagraphFont"/>
    <w:link w:val="Heading5"/>
    <w:uiPriority w:val="9"/>
    <w:semiHidden/>
    <w:rsid w:val="007D7F10"/>
    <w:rPr>
      <w:rFonts w:eastAsiaTheme="majorEastAsia" w:cstheme="majorBidi"/>
      <w:color w:val="1188A9" w:themeColor="accent1" w:themeShade="BF"/>
      <w:sz w:val="21"/>
      <w:lang w:val="en-GB"/>
    </w:rPr>
  </w:style>
  <w:style w:type="character" w:customStyle="1" w:styleId="Heading6Char">
    <w:name w:val="Heading 6 Char"/>
    <w:basedOn w:val="DefaultParagraphFont"/>
    <w:link w:val="Heading6"/>
    <w:uiPriority w:val="9"/>
    <w:semiHidden/>
    <w:rsid w:val="007D7F10"/>
    <w:rPr>
      <w:rFonts w:eastAsiaTheme="majorEastAsia" w:cstheme="majorBidi"/>
      <w:i/>
      <w:iCs/>
      <w:color w:val="595959" w:themeColor="text1" w:themeTint="A6"/>
      <w:sz w:val="21"/>
      <w:lang w:val="en-GB"/>
    </w:rPr>
  </w:style>
  <w:style w:type="character" w:customStyle="1" w:styleId="Heading7Char">
    <w:name w:val="Heading 7 Char"/>
    <w:basedOn w:val="DefaultParagraphFont"/>
    <w:link w:val="Heading7"/>
    <w:uiPriority w:val="9"/>
    <w:semiHidden/>
    <w:rsid w:val="007D7F10"/>
    <w:rPr>
      <w:rFonts w:eastAsiaTheme="majorEastAsia" w:cstheme="majorBidi"/>
      <w:color w:val="595959" w:themeColor="text1" w:themeTint="A6"/>
      <w:sz w:val="21"/>
      <w:lang w:val="en-GB"/>
    </w:rPr>
  </w:style>
  <w:style w:type="character" w:customStyle="1" w:styleId="Heading8Char">
    <w:name w:val="Heading 8 Char"/>
    <w:basedOn w:val="DefaultParagraphFont"/>
    <w:link w:val="Heading8"/>
    <w:uiPriority w:val="9"/>
    <w:semiHidden/>
    <w:rsid w:val="007D7F10"/>
    <w:rPr>
      <w:rFonts w:eastAsiaTheme="majorEastAsia" w:cstheme="majorBidi"/>
      <w:i/>
      <w:iCs/>
      <w:color w:val="272727" w:themeColor="text1" w:themeTint="D8"/>
      <w:sz w:val="21"/>
      <w:lang w:val="en-GB"/>
    </w:rPr>
  </w:style>
  <w:style w:type="character" w:customStyle="1" w:styleId="Heading9Char">
    <w:name w:val="Heading 9 Char"/>
    <w:basedOn w:val="DefaultParagraphFont"/>
    <w:link w:val="Heading9"/>
    <w:uiPriority w:val="9"/>
    <w:semiHidden/>
    <w:rsid w:val="007D7F10"/>
    <w:rPr>
      <w:rFonts w:eastAsiaTheme="majorEastAsia" w:cstheme="majorBidi"/>
      <w:color w:val="272727" w:themeColor="text1" w:themeTint="D8"/>
      <w:sz w:val="21"/>
      <w:lang w:val="en-GB"/>
    </w:rPr>
  </w:style>
  <w:style w:type="paragraph" w:styleId="Subtitle">
    <w:name w:val="Subtitle"/>
    <w:basedOn w:val="Normal"/>
    <w:next w:val="Normal"/>
    <w:link w:val="SubtitleChar"/>
    <w:uiPriority w:val="11"/>
    <w:rsid w:val="007D7F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F1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rsid w:val="007D7F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7F10"/>
    <w:rPr>
      <w:i/>
      <w:iCs/>
      <w:color w:val="404040" w:themeColor="text1" w:themeTint="BF"/>
      <w:sz w:val="21"/>
      <w:lang w:val="en-GB"/>
    </w:rPr>
  </w:style>
  <w:style w:type="character" w:styleId="IntenseEmphasis">
    <w:name w:val="Intense Emphasis"/>
    <w:basedOn w:val="DefaultParagraphFont"/>
    <w:uiPriority w:val="21"/>
    <w:rsid w:val="007D7F10"/>
    <w:rPr>
      <w:i/>
      <w:iCs/>
      <w:color w:val="1188A9" w:themeColor="accent1" w:themeShade="BF"/>
    </w:rPr>
  </w:style>
  <w:style w:type="paragraph" w:styleId="IntenseQuote">
    <w:name w:val="Intense Quote"/>
    <w:basedOn w:val="Normal"/>
    <w:next w:val="Normal"/>
    <w:link w:val="IntenseQuoteChar"/>
    <w:uiPriority w:val="30"/>
    <w:rsid w:val="007D7F10"/>
    <w:pPr>
      <w:pBdr>
        <w:top w:val="single" w:sz="4" w:space="10" w:color="1188A9" w:themeColor="accent1" w:themeShade="BF"/>
        <w:bottom w:val="single" w:sz="4" w:space="10" w:color="1188A9" w:themeColor="accent1" w:themeShade="BF"/>
      </w:pBdr>
      <w:spacing w:before="360" w:after="360"/>
      <w:ind w:left="864" w:right="864"/>
      <w:jc w:val="center"/>
    </w:pPr>
    <w:rPr>
      <w:i/>
      <w:iCs/>
      <w:color w:val="1188A9" w:themeColor="accent1" w:themeShade="BF"/>
    </w:rPr>
  </w:style>
  <w:style w:type="character" w:customStyle="1" w:styleId="IntenseQuoteChar">
    <w:name w:val="Intense Quote Char"/>
    <w:basedOn w:val="DefaultParagraphFont"/>
    <w:link w:val="IntenseQuote"/>
    <w:uiPriority w:val="30"/>
    <w:rsid w:val="007D7F10"/>
    <w:rPr>
      <w:i/>
      <w:iCs/>
      <w:color w:val="1188A9" w:themeColor="accent1" w:themeShade="BF"/>
      <w:sz w:val="21"/>
      <w:lang w:val="en-GB"/>
    </w:rPr>
  </w:style>
  <w:style w:type="character" w:styleId="IntenseReference">
    <w:name w:val="Intense Reference"/>
    <w:basedOn w:val="DefaultParagraphFont"/>
    <w:uiPriority w:val="32"/>
    <w:rsid w:val="007D7F10"/>
    <w:rPr>
      <w:b/>
      <w:bCs/>
      <w:smallCaps/>
      <w:color w:val="1188A9" w:themeColor="accent1" w:themeShade="BF"/>
      <w:spacing w:val="5"/>
    </w:rPr>
  </w:style>
  <w:style w:type="table" w:customStyle="1" w:styleId="TableGrid2">
    <w:name w:val="Table Grid2"/>
    <w:basedOn w:val="TableNormal"/>
    <w:next w:val="TableGrid"/>
    <w:uiPriority w:val="39"/>
    <w:rsid w:val="001162BC"/>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D467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927E2E"/>
    <w:pPr>
      <w:spacing w:line="240" w:lineRule="auto"/>
    </w:pPr>
    <w:rPr>
      <w:sz w:val="21"/>
      <w:lang w:val="en-GB"/>
    </w:rPr>
  </w:style>
  <w:style w:type="character" w:styleId="CommentReference">
    <w:name w:val="annotation reference"/>
    <w:basedOn w:val="DefaultParagraphFont"/>
    <w:uiPriority w:val="99"/>
    <w:semiHidden/>
    <w:unhideWhenUsed/>
    <w:rsid w:val="00E50C51"/>
    <w:rPr>
      <w:sz w:val="16"/>
      <w:szCs w:val="16"/>
    </w:rPr>
  </w:style>
  <w:style w:type="paragraph" w:styleId="CommentText">
    <w:name w:val="annotation text"/>
    <w:basedOn w:val="Normal"/>
    <w:link w:val="CommentTextChar"/>
    <w:uiPriority w:val="99"/>
    <w:unhideWhenUsed/>
    <w:rsid w:val="00E50C51"/>
    <w:pPr>
      <w:spacing w:line="240" w:lineRule="auto"/>
    </w:pPr>
    <w:rPr>
      <w:sz w:val="20"/>
    </w:rPr>
  </w:style>
  <w:style w:type="character" w:customStyle="1" w:styleId="CommentTextChar">
    <w:name w:val="Comment Text Char"/>
    <w:basedOn w:val="DefaultParagraphFont"/>
    <w:link w:val="CommentText"/>
    <w:uiPriority w:val="99"/>
    <w:rsid w:val="00E50C51"/>
    <w:rPr>
      <w:lang w:val="en-GB"/>
    </w:rPr>
  </w:style>
  <w:style w:type="paragraph" w:styleId="CommentSubject">
    <w:name w:val="annotation subject"/>
    <w:basedOn w:val="CommentText"/>
    <w:next w:val="CommentText"/>
    <w:link w:val="CommentSubjectChar"/>
    <w:uiPriority w:val="99"/>
    <w:semiHidden/>
    <w:unhideWhenUsed/>
    <w:rsid w:val="00E50C51"/>
    <w:rPr>
      <w:b/>
      <w:bCs/>
    </w:rPr>
  </w:style>
  <w:style w:type="character" w:customStyle="1" w:styleId="CommentSubjectChar">
    <w:name w:val="Comment Subject Char"/>
    <w:basedOn w:val="CommentTextChar"/>
    <w:link w:val="CommentSubject"/>
    <w:uiPriority w:val="99"/>
    <w:semiHidden/>
    <w:rsid w:val="00E50C51"/>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308252">
      <w:bodyDiv w:val="1"/>
      <w:marLeft w:val="0"/>
      <w:marRight w:val="0"/>
      <w:marTop w:val="0"/>
      <w:marBottom w:val="0"/>
      <w:divBdr>
        <w:top w:val="none" w:sz="0" w:space="0" w:color="auto"/>
        <w:left w:val="none" w:sz="0" w:space="0" w:color="auto"/>
        <w:bottom w:val="none" w:sz="0" w:space="0" w:color="auto"/>
        <w:right w:val="none" w:sz="0" w:space="0" w:color="auto"/>
      </w:divBdr>
      <w:divsChild>
        <w:div w:id="1773745050">
          <w:marLeft w:val="0"/>
          <w:marRight w:val="0"/>
          <w:marTop w:val="0"/>
          <w:marBottom w:val="0"/>
          <w:divBdr>
            <w:top w:val="none" w:sz="0" w:space="0" w:color="auto"/>
            <w:left w:val="none" w:sz="0" w:space="0" w:color="auto"/>
            <w:bottom w:val="none" w:sz="0" w:space="0" w:color="auto"/>
            <w:right w:val="none" w:sz="0" w:space="0" w:color="auto"/>
          </w:divBdr>
        </w:div>
        <w:div w:id="657540767">
          <w:marLeft w:val="0"/>
          <w:marRight w:val="0"/>
          <w:marTop w:val="0"/>
          <w:marBottom w:val="0"/>
          <w:divBdr>
            <w:top w:val="none" w:sz="0" w:space="0" w:color="auto"/>
            <w:left w:val="none" w:sz="0" w:space="0" w:color="auto"/>
            <w:bottom w:val="none" w:sz="0" w:space="0" w:color="auto"/>
            <w:right w:val="none" w:sz="0" w:space="0" w:color="auto"/>
          </w:divBdr>
        </w:div>
        <w:div w:id="1670251442">
          <w:marLeft w:val="0"/>
          <w:marRight w:val="0"/>
          <w:marTop w:val="0"/>
          <w:marBottom w:val="0"/>
          <w:divBdr>
            <w:top w:val="none" w:sz="0" w:space="0" w:color="auto"/>
            <w:left w:val="none" w:sz="0" w:space="0" w:color="auto"/>
            <w:bottom w:val="none" w:sz="0" w:space="0" w:color="auto"/>
            <w:right w:val="none" w:sz="0" w:space="0" w:color="auto"/>
          </w:divBdr>
        </w:div>
        <w:div w:id="1124228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ugandatenders@snv.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SNVWord">
      <a:dk1>
        <a:srgbClr val="000000"/>
      </a:dk1>
      <a:lt1>
        <a:srgbClr val="FFFFFF"/>
      </a:lt1>
      <a:dk2>
        <a:srgbClr val="375380"/>
      </a:dk2>
      <a:lt2>
        <a:srgbClr val="EFF8FE"/>
      </a:lt2>
      <a:accent1>
        <a:srgbClr val="17B7E3"/>
      </a:accent1>
      <a:accent2>
        <a:srgbClr val="008FCC"/>
      </a:accent2>
      <a:accent3>
        <a:srgbClr val="FFCC66"/>
      </a:accent3>
      <a:accent4>
        <a:srgbClr val="E8777B"/>
      </a:accent4>
      <a:accent5>
        <a:srgbClr val="97C9AA"/>
      </a:accent5>
      <a:accent6>
        <a:srgbClr val="F6E8D7"/>
      </a:accent6>
      <a:hlink>
        <a:srgbClr val="008FCC"/>
      </a:hlink>
      <a:folHlink>
        <a:srgbClr val="008FCC"/>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9d7329dd-438a-4558-bb02-8c32828ba005"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A586CDD05DAA429382CADA08215026" ma:contentTypeVersion="14" ma:contentTypeDescription="Create a new document." ma:contentTypeScope="" ma:versionID="91c32d7d4c7ca5f531aa9a4a6fb28fb4">
  <xsd:schema xmlns:xsd="http://www.w3.org/2001/XMLSchema" xmlns:xs="http://www.w3.org/2001/XMLSchema" xmlns:p="http://schemas.microsoft.com/office/2006/metadata/properties" xmlns:ns2="c0ed135a-4a4b-4664-b919-354e05a863d7" xmlns:ns3="e387ade4-6730-4aab-9d7a-b895e19528e3" targetNamespace="http://schemas.microsoft.com/office/2006/metadata/properties" ma:root="true" ma:fieldsID="0ed853c73fd0e224ce6d4ebb7d9f4ace" ns2:_="" ns3:_="">
    <xsd:import namespace="c0ed135a-4a4b-4664-b919-354e05a863d7"/>
    <xsd:import namespace="e387ade4-6730-4aab-9d7a-b895e1952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d135a-4a4b-4664-b919-354e05a86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7329dd-438a-4558-bb02-8c32828ba005"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5f79ef-2a5e-48b5-bd2e-a0b64f55837a}" ma:internalName="TaxCatchAll" ma:showField="CatchAllData" ma:web="219852b0-7a7e-41a8-98f6-a4d1651bc7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e387ade4-6730-4aab-9d7a-b895e19528e3" xsi:nil="true"/>
    <lcf76f155ced4ddcb4097134ff3c332f xmlns="c0ed135a-4a4b-4664-b919-354e05a863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69F68B-1F22-4342-BF65-20A5A175D698}">
  <ds:schemaRefs>
    <ds:schemaRef ds:uri="http://schemas.openxmlformats.org/officeDocument/2006/bibliography"/>
  </ds:schemaRefs>
</ds:datastoreItem>
</file>

<file path=customXml/itemProps2.xml><?xml version="1.0" encoding="utf-8"?>
<ds:datastoreItem xmlns:ds="http://schemas.openxmlformats.org/officeDocument/2006/customXml" ds:itemID="{DC1D6A0E-153A-4B8A-8464-AB4ABB243488}">
  <ds:schemaRefs>
    <ds:schemaRef ds:uri="Microsoft.SharePoint.Taxonomy.ContentTypeSync"/>
  </ds:schemaRefs>
</ds:datastoreItem>
</file>

<file path=customXml/itemProps3.xml><?xml version="1.0" encoding="utf-8"?>
<ds:datastoreItem xmlns:ds="http://schemas.openxmlformats.org/officeDocument/2006/customXml" ds:itemID="{A302F2DB-EC0D-4A01-864B-820B1B172A06}">
  <ds:schemaRefs>
    <ds:schemaRef ds:uri="http://schemas.microsoft.com/sharepoint/v3/contenttype/forms"/>
  </ds:schemaRefs>
</ds:datastoreItem>
</file>

<file path=customXml/itemProps4.xml><?xml version="1.0" encoding="utf-8"?>
<ds:datastoreItem xmlns:ds="http://schemas.openxmlformats.org/officeDocument/2006/customXml" ds:itemID="{9B246371-D0B3-4DB5-91C8-2E7C1E8C5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d135a-4a4b-4664-b919-354e05a863d7"/>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A8DDF6-B456-4A93-8C68-8F4E6FBD3849}">
  <ds:schemaRefs>
    <ds:schemaRef ds:uri="http://schemas.microsoft.com/office/2006/metadata/properties"/>
    <ds:schemaRef ds:uri="http://schemas.microsoft.com/office/infopath/2007/PartnerControls"/>
    <ds:schemaRef ds:uri="e387ade4-6730-4aab-9d7a-b895e19528e3"/>
    <ds:schemaRef ds:uri="c0ed135a-4a4b-4664-b919-354e05a863d7"/>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10629</Words>
  <Characters>60591</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SNV Netherlands Development Organisation</Company>
  <LinksUpToDate>false</LinksUpToDate>
  <CharactersWithSpaces>71078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Laker, Harriet</dc:creator>
  <cp:keywords/>
  <dc:description/>
  <cp:lastModifiedBy>Nattabi, Lydia</cp:lastModifiedBy>
  <cp:revision>10</cp:revision>
  <dcterms:created xsi:type="dcterms:W3CDTF">2026-05-29T12:46:00Z</dcterms:created>
  <dcterms:modified xsi:type="dcterms:W3CDTF">2026-06-02T07:22:00Z</dcterms:modified>
</cp:coreProperties>
</file>