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F8FE" w:themeFill="background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0"/>
        <w:gridCol w:w="6029"/>
      </w:tblGrid>
      <w:tr w:rsidR="002623EB" w:rsidRPr="00977FB5" w14:paraId="30DBBE0D" w14:textId="77777777" w:rsidTr="04FD999E">
        <w:tc>
          <w:tcPr>
            <w:tcW w:w="2820" w:type="dxa"/>
            <w:shd w:val="clear" w:color="auto" w:fill="EFF8FE" w:themeFill="background2"/>
          </w:tcPr>
          <w:p w14:paraId="523F6FE4" w14:textId="77777777" w:rsidR="002623EB" w:rsidRPr="0015391D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15391D">
              <w:rPr>
                <w:rFonts w:cstheme="minorHAnsi"/>
                <w:b/>
                <w:szCs w:val="21"/>
              </w:rPr>
              <w:t>Organisation</w:t>
            </w:r>
          </w:p>
        </w:tc>
        <w:tc>
          <w:tcPr>
            <w:tcW w:w="6029" w:type="dxa"/>
            <w:shd w:val="clear" w:color="auto" w:fill="EFF8FE" w:themeFill="background2"/>
          </w:tcPr>
          <w:p w14:paraId="66B46035" w14:textId="77777777" w:rsidR="002623EB" w:rsidRPr="0015391D" w:rsidRDefault="002623EB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Cs w:val="21"/>
              </w:rPr>
            </w:pPr>
            <w:r w:rsidRPr="0015391D">
              <w:rPr>
                <w:rFonts w:cstheme="minorHAnsi"/>
                <w:b/>
                <w:szCs w:val="21"/>
              </w:rPr>
              <w:t xml:space="preserve">SNV </w:t>
            </w:r>
          </w:p>
        </w:tc>
      </w:tr>
      <w:tr w:rsidR="002623EB" w:rsidRPr="00977FB5" w14:paraId="4F559685" w14:textId="77777777" w:rsidTr="04FD999E">
        <w:tc>
          <w:tcPr>
            <w:tcW w:w="2820" w:type="dxa"/>
            <w:shd w:val="clear" w:color="auto" w:fill="EFF8FE" w:themeFill="background2"/>
          </w:tcPr>
          <w:p w14:paraId="7916C8AB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Project</w:t>
            </w:r>
          </w:p>
        </w:tc>
        <w:tc>
          <w:tcPr>
            <w:tcW w:w="6029" w:type="dxa"/>
            <w:shd w:val="clear" w:color="auto" w:fill="EFF8FE" w:themeFill="background2"/>
          </w:tcPr>
          <w:p w14:paraId="7A1D410D" w14:textId="7B46BD6A" w:rsidR="002623EB" w:rsidRPr="00977FB5" w:rsidRDefault="00222618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 xml:space="preserve">Security </w:t>
            </w:r>
          </w:p>
        </w:tc>
      </w:tr>
      <w:tr w:rsidR="002623EB" w:rsidRPr="00977FB5" w14:paraId="08232EF8" w14:textId="77777777" w:rsidTr="04FD999E">
        <w:tc>
          <w:tcPr>
            <w:tcW w:w="2820" w:type="dxa"/>
            <w:shd w:val="clear" w:color="auto" w:fill="EFF8FE" w:themeFill="background2"/>
          </w:tcPr>
          <w:p w14:paraId="217C3D77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 xml:space="preserve">Assignment  </w:t>
            </w:r>
          </w:p>
        </w:tc>
        <w:tc>
          <w:tcPr>
            <w:tcW w:w="6029" w:type="dxa"/>
            <w:shd w:val="clear" w:color="auto" w:fill="EFF8FE" w:themeFill="background2"/>
          </w:tcPr>
          <w:p w14:paraId="364ECD35" w14:textId="47FC5D74" w:rsidR="002623EB" w:rsidRPr="00977FB5" w:rsidRDefault="00222618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Alarm response and closing round</w:t>
            </w:r>
          </w:p>
        </w:tc>
      </w:tr>
      <w:tr w:rsidR="002623EB" w:rsidRPr="00977FB5" w14:paraId="29C7F6E4" w14:textId="77777777" w:rsidTr="04FD999E">
        <w:tc>
          <w:tcPr>
            <w:tcW w:w="2820" w:type="dxa"/>
            <w:shd w:val="clear" w:color="auto" w:fill="EFF8FE" w:themeFill="background2"/>
          </w:tcPr>
          <w:p w14:paraId="48CD82DC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Location</w:t>
            </w:r>
          </w:p>
        </w:tc>
        <w:tc>
          <w:tcPr>
            <w:tcW w:w="6029" w:type="dxa"/>
            <w:shd w:val="clear" w:color="auto" w:fill="EFF8FE" w:themeFill="background2"/>
          </w:tcPr>
          <w:p w14:paraId="0F22168E" w14:textId="3D81500D" w:rsidR="002623EB" w:rsidRPr="00977FB5" w:rsidRDefault="00736630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The Hague, Netherlands</w:t>
            </w:r>
          </w:p>
        </w:tc>
      </w:tr>
      <w:tr w:rsidR="002623EB" w:rsidRPr="00977FB5" w14:paraId="0A348309" w14:textId="77777777" w:rsidTr="04FD999E">
        <w:tc>
          <w:tcPr>
            <w:tcW w:w="2820" w:type="dxa"/>
            <w:shd w:val="clear" w:color="auto" w:fill="EFF8FE" w:themeFill="background2"/>
          </w:tcPr>
          <w:p w14:paraId="7757503B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Duration</w:t>
            </w:r>
          </w:p>
        </w:tc>
        <w:tc>
          <w:tcPr>
            <w:tcW w:w="6029" w:type="dxa"/>
            <w:shd w:val="clear" w:color="auto" w:fill="EFF8FE" w:themeFill="background2"/>
          </w:tcPr>
          <w:p w14:paraId="6BADEB9B" w14:textId="2EF4174A" w:rsidR="002623EB" w:rsidRPr="00977FB5" w:rsidRDefault="00736630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Initial contract for 1 year</w:t>
            </w:r>
          </w:p>
        </w:tc>
      </w:tr>
      <w:tr w:rsidR="00332325" w:rsidRPr="00977FB5" w14:paraId="5CF40038" w14:textId="77777777" w:rsidTr="04FD999E">
        <w:tc>
          <w:tcPr>
            <w:tcW w:w="2820" w:type="dxa"/>
            <w:shd w:val="clear" w:color="auto" w:fill="EFF8FE" w:themeFill="background2"/>
          </w:tcPr>
          <w:p w14:paraId="1B93AF23" w14:textId="77777777" w:rsidR="00332325" w:rsidRPr="00977FB5" w:rsidRDefault="00332325" w:rsidP="00332325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Starting date</w:t>
            </w:r>
          </w:p>
        </w:tc>
        <w:tc>
          <w:tcPr>
            <w:tcW w:w="6029" w:type="dxa"/>
            <w:shd w:val="clear" w:color="auto" w:fill="EFF8FE" w:themeFill="background2"/>
          </w:tcPr>
          <w:p w14:paraId="0BB29468" w14:textId="3AA83893" w:rsidR="00332325" w:rsidRPr="00977FB5" w:rsidRDefault="009E6879" w:rsidP="00332325">
            <w:pPr>
              <w:pStyle w:val="Listbullets"/>
              <w:numPr>
                <w:ilvl w:val="0"/>
                <w:numId w:val="0"/>
              </w:numPr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 xml:space="preserve">1 </w:t>
            </w:r>
            <w:r w:rsidR="00395B86">
              <w:rPr>
                <w:rFonts w:cstheme="minorHAnsi"/>
                <w:bCs/>
                <w:szCs w:val="21"/>
              </w:rPr>
              <w:t>September</w:t>
            </w:r>
            <w:r>
              <w:rPr>
                <w:rFonts w:cstheme="minorHAnsi"/>
                <w:bCs/>
                <w:szCs w:val="21"/>
              </w:rPr>
              <w:t xml:space="preserve"> 2026</w:t>
            </w:r>
          </w:p>
        </w:tc>
      </w:tr>
      <w:tr w:rsidR="00332325" w:rsidRPr="00977FB5" w14:paraId="18D48A9C" w14:textId="77777777" w:rsidTr="04FD999E">
        <w:tc>
          <w:tcPr>
            <w:tcW w:w="2820" w:type="dxa"/>
          </w:tcPr>
          <w:p w14:paraId="17B94527" w14:textId="77777777" w:rsidR="00332325" w:rsidRPr="00977FB5" w:rsidRDefault="00332325" w:rsidP="00332325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</w:p>
        </w:tc>
        <w:tc>
          <w:tcPr>
            <w:tcW w:w="6029" w:type="dxa"/>
          </w:tcPr>
          <w:p w14:paraId="399EB6B8" w14:textId="77777777" w:rsidR="00332325" w:rsidRPr="00977FB5" w:rsidRDefault="00332325" w:rsidP="00332325">
            <w:pPr>
              <w:jc w:val="both"/>
              <w:rPr>
                <w:bCs/>
                <w:szCs w:val="21"/>
              </w:rPr>
            </w:pPr>
          </w:p>
        </w:tc>
      </w:tr>
    </w:tbl>
    <w:p w14:paraId="2CD64D60" w14:textId="77777777" w:rsidR="00E319D6" w:rsidRPr="00D627B5" w:rsidRDefault="00D627B5" w:rsidP="00D627B5">
      <w:pPr>
        <w:pStyle w:val="Heading1"/>
      </w:pPr>
      <w:r>
        <w:t>About SNV</w:t>
      </w:r>
    </w:p>
    <w:p w14:paraId="34633963" w14:textId="77777777" w:rsidR="00E319D6" w:rsidRDefault="00E319D6" w:rsidP="00E319D6">
      <w:pPr>
        <w:pStyle w:val="BodyText"/>
        <w:spacing w:before="11" w:line="270" w:lineRule="atLeast"/>
        <w:rPr>
          <w:rFonts w:asciiTheme="minorHAnsi" w:hAnsiTheme="minorHAnsi" w:cstheme="minorHAnsi"/>
          <w:sz w:val="21"/>
          <w:szCs w:val="21"/>
        </w:rPr>
      </w:pPr>
      <w:r w:rsidRPr="00EE4F16">
        <w:rPr>
          <w:rFonts w:asciiTheme="minorHAnsi" w:hAnsiTheme="minorHAnsi" w:cstheme="minorHAnsi"/>
          <w:sz w:val="21"/>
          <w:szCs w:val="21"/>
        </w:rPr>
        <w:t xml:space="preserve">SNV is a global development partner rooted in the African and Asian countries where we operate. With 60 years of experience and a team of approximately 1,600 people, it is our mission to strengthen capacities and </w:t>
      </w:r>
      <w:proofErr w:type="spellStart"/>
      <w:r w:rsidRPr="00EE4F16">
        <w:rPr>
          <w:rFonts w:asciiTheme="minorHAnsi" w:hAnsiTheme="minorHAnsi" w:cstheme="minorHAnsi"/>
          <w:sz w:val="21"/>
          <w:szCs w:val="21"/>
        </w:rPr>
        <w:t>catalyse</w:t>
      </w:r>
      <w:proofErr w:type="spellEnd"/>
      <w:r w:rsidRPr="00EE4F16">
        <w:rPr>
          <w:rFonts w:asciiTheme="minorHAnsi" w:hAnsiTheme="minorHAnsi" w:cstheme="minorHAnsi"/>
          <w:sz w:val="21"/>
          <w:szCs w:val="21"/>
        </w:rPr>
        <w:t xml:space="preserve"> partnerships that transform the agri-food, energy, and water systems to enable sustainable and more equitable lives for all.</w:t>
      </w:r>
    </w:p>
    <w:p w14:paraId="5D9D58D0" w14:textId="77777777" w:rsidR="00D627B5" w:rsidRDefault="00D627B5" w:rsidP="00E27C72">
      <w:pPr>
        <w:pStyle w:val="Heading1"/>
      </w:pPr>
      <w:r>
        <w:t xml:space="preserve">Background and objectives of assignment </w:t>
      </w:r>
    </w:p>
    <w:p w14:paraId="59849A1C" w14:textId="29B7E639" w:rsidR="00D627B5" w:rsidRDefault="00493068" w:rsidP="00D627B5">
      <w:r>
        <w:t>Our Netherlands office is located on the 4</w:t>
      </w:r>
      <w:r w:rsidRPr="00493068">
        <w:rPr>
          <w:vertAlign w:val="superscript"/>
        </w:rPr>
        <w:t>th</w:t>
      </w:r>
      <w:r>
        <w:t xml:space="preserve"> floor </w:t>
      </w:r>
      <w:r w:rsidR="00694A03">
        <w:t xml:space="preserve">at </w:t>
      </w:r>
      <w:r w:rsidR="006419A3">
        <w:t>Parkstraat 83, 2514JG, the Hague. We are looking for a security company to provide the following services.</w:t>
      </w:r>
    </w:p>
    <w:p w14:paraId="4F190341" w14:textId="77777777" w:rsidR="00E319D6" w:rsidRDefault="00E319D6" w:rsidP="00E319D6"/>
    <w:p w14:paraId="0D9EC1B6" w14:textId="22554660" w:rsidR="00E319D6" w:rsidRDefault="00E319D6" w:rsidP="00E319D6">
      <w:pPr>
        <w:rPr>
          <w:lang/>
        </w:rPr>
      </w:pPr>
      <w:r w:rsidRPr="00A05453">
        <w:rPr>
          <w:b/>
          <w:bCs/>
        </w:rPr>
        <w:t>Objective 1:</w:t>
      </w:r>
      <w:r w:rsidR="00D627B5">
        <w:rPr>
          <w:b/>
          <w:bCs/>
        </w:rPr>
        <w:t xml:space="preserve"> </w:t>
      </w:r>
      <w:r w:rsidR="006419A3" w:rsidRPr="006419A3">
        <w:rPr>
          <w:lang/>
        </w:rPr>
        <w:t xml:space="preserve">Forwarding the alarm system to the control room. Forwarding means that when the alarm goes off (after </w:t>
      </w:r>
      <w:r w:rsidR="006419A3">
        <w:rPr>
          <w:lang/>
        </w:rPr>
        <w:t xml:space="preserve">it </w:t>
      </w:r>
      <w:r w:rsidR="006419A3" w:rsidRPr="006419A3">
        <w:rPr>
          <w:lang/>
        </w:rPr>
        <w:t>has</w:t>
      </w:r>
      <w:r w:rsidR="006419A3">
        <w:rPr>
          <w:lang/>
        </w:rPr>
        <w:t xml:space="preserve"> been</w:t>
      </w:r>
      <w:r w:rsidR="006419A3" w:rsidRPr="006419A3">
        <w:rPr>
          <w:lang/>
        </w:rPr>
        <w:t xml:space="preserve"> activated </w:t>
      </w:r>
      <w:r w:rsidR="00B579D6">
        <w:rPr>
          <w:lang/>
        </w:rPr>
        <w:t>i</w:t>
      </w:r>
      <w:r w:rsidR="006419A3" w:rsidRPr="006419A3">
        <w:rPr>
          <w:lang/>
        </w:rPr>
        <w:t>n the evening), an alert is automatically sent to the control room when the alarm is triggered. They then dispatch the security guard</w:t>
      </w:r>
      <w:r w:rsidR="006419A3">
        <w:rPr>
          <w:lang/>
        </w:rPr>
        <w:t xml:space="preserve"> and inform </w:t>
      </w:r>
      <w:r w:rsidR="00F4009E">
        <w:rPr>
          <w:lang/>
        </w:rPr>
        <w:t>an employee from SNV in case necessary.</w:t>
      </w:r>
      <w:r w:rsidR="00494B4A">
        <w:rPr>
          <w:lang/>
        </w:rPr>
        <w:t xml:space="preserve"> </w:t>
      </w:r>
      <w:bookmarkStart w:id="0" w:name="_Hlk221528890"/>
      <w:r w:rsidR="00494B4A">
        <w:rPr>
          <w:lang/>
        </w:rPr>
        <w:t xml:space="preserve">The security company must be able to work with Terberg </w:t>
      </w:r>
      <w:r w:rsidR="00CC1BBC">
        <w:rPr>
          <w:lang/>
        </w:rPr>
        <w:t>Installations.</w:t>
      </w:r>
    </w:p>
    <w:p w14:paraId="7BBCE46A" w14:textId="77777777" w:rsidR="0018503F" w:rsidRPr="00F4009E" w:rsidRDefault="0018503F" w:rsidP="00E319D6">
      <w:pPr>
        <w:rPr>
          <w:lang/>
        </w:rPr>
      </w:pPr>
    </w:p>
    <w:bookmarkEnd w:id="0"/>
    <w:p w14:paraId="4F7377DA" w14:textId="06F6987D" w:rsidR="00E319D6" w:rsidRPr="00A90886" w:rsidRDefault="00E319D6" w:rsidP="00E319D6">
      <w:r w:rsidRPr="00A05453">
        <w:rPr>
          <w:b/>
          <w:bCs/>
        </w:rPr>
        <w:t xml:space="preserve">Objective 2: </w:t>
      </w:r>
      <w:r w:rsidR="00F4009E">
        <w:t xml:space="preserve">Provide a closing round service: ensuring </w:t>
      </w:r>
      <w:r w:rsidR="00A11C44">
        <w:t>the office i</w:t>
      </w:r>
      <w:r w:rsidR="00B579D6">
        <w:t>s</w:t>
      </w:r>
      <w:r w:rsidR="00A11C44">
        <w:t xml:space="preserve"> vacant, closing windows/doors, </w:t>
      </w:r>
      <w:r w:rsidR="00B27C2E">
        <w:t xml:space="preserve">activating the alarm and locking the door. </w:t>
      </w:r>
    </w:p>
    <w:p w14:paraId="1BC9C7FB" w14:textId="77777777" w:rsidR="00E319D6" w:rsidRDefault="00E319D6" w:rsidP="00E319D6"/>
    <w:p w14:paraId="27099D3C" w14:textId="77777777" w:rsidR="00E319D6" w:rsidRPr="00D627B5" w:rsidRDefault="00E27C72" w:rsidP="00D627B5">
      <w:pPr>
        <w:pStyle w:val="Heading1"/>
      </w:pPr>
      <w:r w:rsidRPr="00D627B5">
        <w:t>A</w:t>
      </w:r>
      <w:r w:rsidR="00E319D6" w:rsidRPr="00D627B5">
        <w:t>ssignment overview</w:t>
      </w:r>
      <w:r w:rsidR="00D627B5">
        <w:t xml:space="preserve"> and </w:t>
      </w:r>
      <w:r w:rsidR="002623EB">
        <w:t xml:space="preserve">scope of work / </w:t>
      </w:r>
      <w:r w:rsidR="00D627B5">
        <w:t>deliverables</w:t>
      </w:r>
    </w:p>
    <w:p w14:paraId="36E1D15A" w14:textId="495DAE31" w:rsidR="00D627B5" w:rsidRDefault="001537C7" w:rsidP="00D627B5">
      <w:pPr>
        <w:pStyle w:val="Listbullets"/>
        <w:numPr>
          <w:ilvl w:val="0"/>
          <w:numId w:val="0"/>
        </w:numPr>
        <w:ind w:left="397" w:hanging="397"/>
      </w:pPr>
      <w:r>
        <w:t>Alarm response and closing rounds</w:t>
      </w:r>
    </w:p>
    <w:p w14:paraId="10293946" w14:textId="77777777" w:rsidR="00D627B5" w:rsidRDefault="00D627B5" w:rsidP="00D627B5">
      <w:pPr>
        <w:pStyle w:val="Listbullets"/>
        <w:numPr>
          <w:ilvl w:val="0"/>
          <w:numId w:val="0"/>
        </w:numPr>
      </w:pPr>
    </w:p>
    <w:p w14:paraId="1886E229" w14:textId="5A336FD1" w:rsidR="00D627B5" w:rsidRDefault="00E319D6" w:rsidP="00D627B5">
      <w:pPr>
        <w:pStyle w:val="Listbullets"/>
        <w:numPr>
          <w:ilvl w:val="0"/>
          <w:numId w:val="0"/>
        </w:numPr>
      </w:pPr>
      <w:r w:rsidRPr="00C171BD">
        <w:t xml:space="preserve">The </w:t>
      </w:r>
      <w:r w:rsidR="00727839">
        <w:t>Company</w:t>
      </w:r>
      <w:r w:rsidRPr="00C171BD">
        <w:t xml:space="preserve"> shall</w:t>
      </w:r>
      <w:r w:rsidR="00727839">
        <w:t xml:space="preserve"> provide the following services:</w:t>
      </w:r>
    </w:p>
    <w:p w14:paraId="099F0D6C" w14:textId="0D91EE24" w:rsidR="00D627B5" w:rsidRDefault="00AD5DE0" w:rsidP="0013200A">
      <w:pPr>
        <w:pStyle w:val="Listbullets"/>
        <w:numPr>
          <w:ilvl w:val="0"/>
          <w:numId w:val="37"/>
        </w:numPr>
      </w:pPr>
      <w:r>
        <w:t xml:space="preserve">Alarm monitoring and response should </w:t>
      </w:r>
      <w:r w:rsidR="0091181A">
        <w:t>be active</w:t>
      </w:r>
      <w:r>
        <w:t xml:space="preserve"> 24/7, 365 days per year</w:t>
      </w:r>
      <w:r w:rsidR="0091181A">
        <w:t xml:space="preserve">, with </w:t>
      </w:r>
      <w:r w:rsidR="00417E1C">
        <w:t xml:space="preserve">action taken </w:t>
      </w:r>
      <w:r w:rsidR="0091181A">
        <w:t>as necessary.</w:t>
      </w:r>
    </w:p>
    <w:p w14:paraId="1677B04C" w14:textId="581F9BE6" w:rsidR="00417E1C" w:rsidRPr="00417E1C" w:rsidRDefault="00417E1C" w:rsidP="0013200A">
      <w:pPr>
        <w:pStyle w:val="Listbullets"/>
        <w:numPr>
          <w:ilvl w:val="1"/>
          <w:numId w:val="37"/>
        </w:numPr>
      </w:pPr>
      <w:r w:rsidRPr="006419A3">
        <w:rPr>
          <w:lang/>
        </w:rPr>
        <w:t xml:space="preserve">Forwarding the alarm system to the control room. Forwarding means that when the alarm goes off (after </w:t>
      </w:r>
      <w:r>
        <w:rPr>
          <w:lang/>
        </w:rPr>
        <w:t xml:space="preserve">it </w:t>
      </w:r>
      <w:r w:rsidRPr="006419A3">
        <w:rPr>
          <w:lang/>
        </w:rPr>
        <w:t>has</w:t>
      </w:r>
      <w:r>
        <w:rPr>
          <w:lang/>
        </w:rPr>
        <w:t xml:space="preserve"> been</w:t>
      </w:r>
      <w:r w:rsidRPr="006419A3">
        <w:rPr>
          <w:lang/>
        </w:rPr>
        <w:t xml:space="preserve"> activated </w:t>
      </w:r>
      <w:r>
        <w:rPr>
          <w:lang/>
        </w:rPr>
        <w:t>i</w:t>
      </w:r>
      <w:r w:rsidRPr="006419A3">
        <w:rPr>
          <w:lang/>
        </w:rPr>
        <w:t>n the evening</w:t>
      </w:r>
      <w:r w:rsidR="001E1046">
        <w:rPr>
          <w:lang/>
        </w:rPr>
        <w:t xml:space="preserve"> or during the weekend</w:t>
      </w:r>
      <w:r w:rsidRPr="006419A3">
        <w:rPr>
          <w:lang/>
        </w:rPr>
        <w:t xml:space="preserve">), an alert is automatically sent to the control room when the alarm is triggered. </w:t>
      </w:r>
      <w:r w:rsidR="001E1046">
        <w:rPr>
          <w:lang/>
        </w:rPr>
        <w:t>The control room dispatches</w:t>
      </w:r>
      <w:r w:rsidRPr="006419A3">
        <w:rPr>
          <w:lang/>
        </w:rPr>
        <w:t xml:space="preserve"> </w:t>
      </w:r>
      <w:r w:rsidR="001E1046">
        <w:rPr>
          <w:lang/>
        </w:rPr>
        <w:t>a</w:t>
      </w:r>
      <w:r w:rsidRPr="006419A3">
        <w:rPr>
          <w:lang/>
        </w:rPr>
        <w:t xml:space="preserve"> security guard</w:t>
      </w:r>
      <w:r>
        <w:rPr>
          <w:lang/>
        </w:rPr>
        <w:t xml:space="preserve"> </w:t>
      </w:r>
      <w:r w:rsidR="00E47F25">
        <w:rPr>
          <w:lang/>
        </w:rPr>
        <w:t xml:space="preserve">to inspect why the alarm was triggered </w:t>
      </w:r>
      <w:r>
        <w:rPr>
          <w:lang/>
        </w:rPr>
        <w:t>and inform</w:t>
      </w:r>
      <w:r w:rsidR="00E47F25">
        <w:rPr>
          <w:lang/>
        </w:rPr>
        <w:t>s</w:t>
      </w:r>
      <w:r>
        <w:rPr>
          <w:lang/>
        </w:rPr>
        <w:t xml:space="preserve"> a</w:t>
      </w:r>
      <w:r w:rsidR="00005543">
        <w:rPr>
          <w:lang/>
        </w:rPr>
        <w:t>n</w:t>
      </w:r>
      <w:r>
        <w:rPr>
          <w:lang/>
        </w:rPr>
        <w:t xml:space="preserve"> employee from SNV</w:t>
      </w:r>
      <w:r w:rsidR="00005543">
        <w:rPr>
          <w:lang/>
        </w:rPr>
        <w:t xml:space="preserve"> (from a specified list)</w:t>
      </w:r>
      <w:r>
        <w:rPr>
          <w:lang/>
        </w:rPr>
        <w:t xml:space="preserve"> in case necessary.</w:t>
      </w:r>
    </w:p>
    <w:p w14:paraId="74843277" w14:textId="23CAAFF0" w:rsidR="00417E1C" w:rsidRDefault="001E1046" w:rsidP="0013200A">
      <w:pPr>
        <w:pStyle w:val="Listbullets"/>
        <w:numPr>
          <w:ilvl w:val="1"/>
          <w:numId w:val="37"/>
        </w:numPr>
      </w:pPr>
      <w:r w:rsidRPr="001E1046">
        <w:t>The security company must be able to work with Terberg Installations.</w:t>
      </w:r>
    </w:p>
    <w:p w14:paraId="6DBD4EFE" w14:textId="2E5DE096" w:rsidR="00D627B5" w:rsidRDefault="005712BA" w:rsidP="0013200A">
      <w:pPr>
        <w:pStyle w:val="Listbullets"/>
        <w:numPr>
          <w:ilvl w:val="0"/>
          <w:numId w:val="37"/>
        </w:numPr>
      </w:pPr>
      <w:r>
        <w:t>Closing rounds to occur 5 days per week. Rarely, on weekends</w:t>
      </w:r>
      <w:r w:rsidR="00400FF0">
        <w:t xml:space="preserve">, but as requested. </w:t>
      </w:r>
    </w:p>
    <w:p w14:paraId="128C48A8" w14:textId="790F79ED" w:rsidR="00D627B5" w:rsidRDefault="00727839" w:rsidP="0013200A">
      <w:pPr>
        <w:pStyle w:val="Listbullets"/>
        <w:numPr>
          <w:ilvl w:val="0"/>
          <w:numId w:val="37"/>
        </w:numPr>
      </w:pPr>
      <w:r>
        <w:lastRenderedPageBreak/>
        <w:t>Closing</w:t>
      </w:r>
      <w:r w:rsidR="007B58E9">
        <w:t xml:space="preserve"> round </w:t>
      </w:r>
      <w:r w:rsidR="007A4CE3">
        <w:t>takes place at 10pm/ 5 days per week</w:t>
      </w:r>
    </w:p>
    <w:p w14:paraId="2BECBF74" w14:textId="22D03053" w:rsidR="007B58E9" w:rsidRDefault="007A4CE3" w:rsidP="0013200A">
      <w:pPr>
        <w:pStyle w:val="Listbullets"/>
        <w:numPr>
          <w:ilvl w:val="0"/>
          <w:numId w:val="37"/>
        </w:numPr>
      </w:pPr>
      <w:r>
        <w:t>Ensuring an empty office</w:t>
      </w:r>
    </w:p>
    <w:p w14:paraId="0A8EB46F" w14:textId="37C7666C" w:rsidR="007A4CE3" w:rsidRDefault="007A4CE3" w:rsidP="0013200A">
      <w:pPr>
        <w:pStyle w:val="Listbullets"/>
        <w:numPr>
          <w:ilvl w:val="0"/>
          <w:numId w:val="37"/>
        </w:numPr>
      </w:pPr>
      <w:r>
        <w:t>Closing any open windows/doors</w:t>
      </w:r>
    </w:p>
    <w:p w14:paraId="602B016F" w14:textId="3EEC1AD4" w:rsidR="007A4CE3" w:rsidRDefault="007A4CE3" w:rsidP="0013200A">
      <w:pPr>
        <w:pStyle w:val="Listbullets"/>
        <w:numPr>
          <w:ilvl w:val="0"/>
          <w:numId w:val="37"/>
        </w:numPr>
      </w:pPr>
      <w:r>
        <w:t>Turn off all lights</w:t>
      </w:r>
    </w:p>
    <w:p w14:paraId="2ACC1B8A" w14:textId="499DFD96" w:rsidR="00D627B5" w:rsidRDefault="0091181A" w:rsidP="0013200A">
      <w:pPr>
        <w:pStyle w:val="Listbullets"/>
        <w:numPr>
          <w:ilvl w:val="0"/>
          <w:numId w:val="37"/>
        </w:numPr>
      </w:pPr>
      <w:r>
        <w:t>Arm the alarm</w:t>
      </w:r>
    </w:p>
    <w:p w14:paraId="66CEEA7C" w14:textId="02A559EF" w:rsidR="0091181A" w:rsidRDefault="0091181A" w:rsidP="0013200A">
      <w:pPr>
        <w:pStyle w:val="Listbullets"/>
        <w:numPr>
          <w:ilvl w:val="0"/>
          <w:numId w:val="37"/>
        </w:numPr>
      </w:pPr>
      <w:r>
        <w:t>Lock the entry door physically</w:t>
      </w:r>
    </w:p>
    <w:p w14:paraId="7349540C" w14:textId="77777777" w:rsidR="00D627B5" w:rsidRDefault="00D627B5" w:rsidP="00E319D6">
      <w:pPr>
        <w:pStyle w:val="Caption"/>
      </w:pPr>
    </w:p>
    <w:p w14:paraId="472EC207" w14:textId="6937988B" w:rsidR="00D627B5" w:rsidRDefault="00005543" w:rsidP="00005543">
      <w:pPr>
        <w:spacing w:line="240" w:lineRule="atLeast"/>
      </w:pPr>
      <w:r>
        <w:t>T</w:t>
      </w:r>
      <w:r w:rsidR="00D627B5">
        <w:t>able 1: List of deliverables, number of days allocated, timeline</w:t>
      </w:r>
    </w:p>
    <w:p w14:paraId="234796C5" w14:textId="77777777" w:rsidR="005712E0" w:rsidRDefault="005712E0" w:rsidP="00005543">
      <w:pPr>
        <w:spacing w:line="24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999"/>
        <w:gridCol w:w="3288"/>
      </w:tblGrid>
      <w:tr w:rsidR="00D627B5" w:rsidRPr="006F4733" w14:paraId="42F56B1E" w14:textId="77777777" w:rsidTr="003168C4">
        <w:trPr>
          <w:tblHeader/>
        </w:trPr>
        <w:tc>
          <w:tcPr>
            <w:tcW w:w="1552" w:type="dxa"/>
            <w:shd w:val="clear" w:color="auto" w:fill="375380" w:themeFill="text2"/>
          </w:tcPr>
          <w:p w14:paraId="67D66B52" w14:textId="77777777" w:rsidR="00D627B5" w:rsidRPr="00182ED2" w:rsidRDefault="00D627B5" w:rsidP="003168C4">
            <w:pPr>
              <w:rPr>
                <w:b/>
                <w:bCs/>
                <w:noProof/>
                <w:color w:val="FFFFFF" w:themeColor="background1"/>
              </w:rPr>
            </w:pPr>
            <w:r w:rsidRPr="00182ED2">
              <w:rPr>
                <w:b/>
                <w:bCs/>
                <w:noProof/>
                <w:color w:val="FFFFFF" w:themeColor="background1"/>
              </w:rPr>
              <w:t>Deliverables</w:t>
            </w:r>
          </w:p>
        </w:tc>
        <w:tc>
          <w:tcPr>
            <w:tcW w:w="3999" w:type="dxa"/>
            <w:shd w:val="clear" w:color="auto" w:fill="375380" w:themeFill="text2"/>
          </w:tcPr>
          <w:p w14:paraId="27E00E65" w14:textId="77777777" w:rsidR="00D627B5" w:rsidRPr="00182ED2" w:rsidRDefault="00D627B5" w:rsidP="003168C4">
            <w:pPr>
              <w:pStyle w:val="Listbullets"/>
              <w:numPr>
                <w:ilvl w:val="0"/>
                <w:numId w:val="0"/>
              </w:num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Number of days</w:t>
            </w:r>
          </w:p>
        </w:tc>
        <w:tc>
          <w:tcPr>
            <w:tcW w:w="3288" w:type="dxa"/>
            <w:shd w:val="clear" w:color="auto" w:fill="375380" w:themeFill="text2"/>
          </w:tcPr>
          <w:p w14:paraId="5994F7DB" w14:textId="77777777" w:rsidR="00D627B5" w:rsidRPr="00182ED2" w:rsidRDefault="00D627B5" w:rsidP="003168C4">
            <w:pPr>
              <w:pStyle w:val="Listbullets"/>
              <w:numPr>
                <w:ilvl w:val="0"/>
                <w:numId w:val="0"/>
              </w:numPr>
              <w:ind w:left="397" w:hanging="397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Timeline</w:t>
            </w:r>
          </w:p>
        </w:tc>
      </w:tr>
      <w:tr w:rsidR="00D627B5" w:rsidRPr="00D627B5" w14:paraId="3834F238" w14:textId="77777777" w:rsidTr="003168C4">
        <w:tc>
          <w:tcPr>
            <w:tcW w:w="1552" w:type="dxa"/>
          </w:tcPr>
          <w:p w14:paraId="5C1B4094" w14:textId="42D7DDA4" w:rsidR="00D627B5" w:rsidRPr="00D627B5" w:rsidRDefault="00F96FA3" w:rsidP="003168C4">
            <w:r>
              <w:t>Alarm monitoring</w:t>
            </w:r>
          </w:p>
        </w:tc>
        <w:tc>
          <w:tcPr>
            <w:tcW w:w="3999" w:type="dxa"/>
          </w:tcPr>
          <w:p w14:paraId="1C895013" w14:textId="29BE3D92" w:rsidR="00D627B5" w:rsidRPr="00D627B5" w:rsidRDefault="00F96FA3" w:rsidP="00D627B5">
            <w:r>
              <w:t>365</w:t>
            </w:r>
            <w:r w:rsidR="00ED3DB3">
              <w:t xml:space="preserve"> days per year</w:t>
            </w:r>
          </w:p>
        </w:tc>
        <w:tc>
          <w:tcPr>
            <w:tcW w:w="3288" w:type="dxa"/>
          </w:tcPr>
          <w:p w14:paraId="5AD1A85E" w14:textId="15E0C5A4" w:rsidR="00D627B5" w:rsidRPr="00D627B5" w:rsidRDefault="00F96FA3" w:rsidP="003168C4">
            <w:pPr>
              <w:pStyle w:val="Listbullets"/>
            </w:pPr>
            <w:r>
              <w:t>1 year</w:t>
            </w:r>
          </w:p>
        </w:tc>
      </w:tr>
      <w:tr w:rsidR="00D627B5" w:rsidRPr="00D627B5" w14:paraId="0B18C7D7" w14:textId="77777777" w:rsidTr="003168C4">
        <w:tc>
          <w:tcPr>
            <w:tcW w:w="1552" w:type="dxa"/>
          </w:tcPr>
          <w:p w14:paraId="623D208A" w14:textId="7A984FFE" w:rsidR="00D627B5" w:rsidRPr="00D627B5" w:rsidRDefault="00F96FA3" w:rsidP="003168C4">
            <w:r>
              <w:t>Closing round</w:t>
            </w:r>
          </w:p>
        </w:tc>
        <w:tc>
          <w:tcPr>
            <w:tcW w:w="3999" w:type="dxa"/>
          </w:tcPr>
          <w:p w14:paraId="5E1631F0" w14:textId="08F39951" w:rsidR="00D627B5" w:rsidRPr="00D627B5" w:rsidRDefault="00F96FA3" w:rsidP="00D627B5">
            <w:r>
              <w:t>5 days per week</w:t>
            </w:r>
          </w:p>
        </w:tc>
        <w:tc>
          <w:tcPr>
            <w:tcW w:w="3288" w:type="dxa"/>
          </w:tcPr>
          <w:p w14:paraId="14869BEE" w14:textId="6470E59D" w:rsidR="00D627B5" w:rsidRPr="00D627B5" w:rsidRDefault="00ED3DB3" w:rsidP="003168C4">
            <w:pPr>
              <w:pStyle w:val="Listbullets"/>
            </w:pPr>
            <w:r>
              <w:t>1 year</w:t>
            </w:r>
          </w:p>
        </w:tc>
      </w:tr>
    </w:tbl>
    <w:p w14:paraId="2041A2D4" w14:textId="77777777" w:rsidR="00E319D6" w:rsidRPr="00984BCE" w:rsidRDefault="00E319D6" w:rsidP="00E319D6">
      <w:pPr>
        <w:pStyle w:val="BodyText"/>
        <w:spacing w:before="3" w:line="270" w:lineRule="atLeast"/>
        <w:rPr>
          <w:rFonts w:asciiTheme="minorHAnsi" w:hAnsiTheme="minorHAnsi" w:cstheme="minorHAnsi"/>
          <w:sz w:val="21"/>
          <w:szCs w:val="21"/>
        </w:rPr>
      </w:pPr>
    </w:p>
    <w:p w14:paraId="1110714A" w14:textId="77777777" w:rsidR="00E319D6" w:rsidRDefault="00D627B5" w:rsidP="00D627B5">
      <w:pPr>
        <w:pStyle w:val="Heading1"/>
      </w:pPr>
      <w:r>
        <w:t>Evaluation criteria</w:t>
      </w:r>
    </w:p>
    <w:p w14:paraId="3ED6E84B" w14:textId="77777777" w:rsidR="00D627B5" w:rsidRDefault="00D627B5" w:rsidP="00D627B5">
      <w:r>
        <w:t>[</w:t>
      </w:r>
      <w:r w:rsidRPr="00D627B5">
        <w:t>What are the criteria by which the contract will be awarded?</w:t>
      </w:r>
      <w:r>
        <w:t>]</w:t>
      </w:r>
    </w:p>
    <w:p w14:paraId="559A58DD" w14:textId="77777777" w:rsidR="00E00CD7" w:rsidRDefault="00E00CD7" w:rsidP="00D627B5"/>
    <w:tbl>
      <w:tblPr>
        <w:tblW w:w="5000" w:type="pct"/>
        <w:tblBorders>
          <w:top w:val="single" w:sz="8" w:space="0" w:color="375380" w:themeColor="text2"/>
          <w:left w:val="single" w:sz="8" w:space="0" w:color="375380" w:themeColor="text2"/>
          <w:bottom w:val="single" w:sz="8" w:space="0" w:color="375380" w:themeColor="text2"/>
          <w:right w:val="single" w:sz="8" w:space="0" w:color="375380" w:themeColor="text2"/>
          <w:insideH w:val="single" w:sz="8" w:space="0" w:color="375380" w:themeColor="text2"/>
          <w:insideV w:val="single" w:sz="8" w:space="0" w:color="375380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  <w:gridCol w:w="2382"/>
      </w:tblGrid>
      <w:tr w:rsidR="002623EB" w:rsidRPr="00E12454" w14:paraId="71DE4633" w14:textId="77777777" w:rsidTr="007945DD">
        <w:tc>
          <w:tcPr>
            <w:tcW w:w="3651" w:type="pct"/>
            <w:shd w:val="clear" w:color="auto" w:fill="375380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0B67" w14:textId="77777777" w:rsidR="002623EB" w:rsidRPr="002623EB" w:rsidRDefault="002623EB" w:rsidP="002623EB">
            <w:pPr>
              <w:rPr>
                <w:b/>
                <w:bCs/>
                <w:noProof/>
                <w:color w:val="FFFFFF" w:themeColor="background1"/>
              </w:rPr>
            </w:pPr>
            <w:r w:rsidRPr="002623EB">
              <w:rPr>
                <w:b/>
                <w:bCs/>
                <w:noProof/>
                <w:color w:val="FFFFFF" w:themeColor="background1"/>
              </w:rPr>
              <w:t>Criteria</w:t>
            </w:r>
          </w:p>
        </w:tc>
        <w:tc>
          <w:tcPr>
            <w:tcW w:w="1349" w:type="pct"/>
            <w:shd w:val="clear" w:color="auto" w:fill="375380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E39" w14:textId="77777777" w:rsidR="002623EB" w:rsidRPr="002623EB" w:rsidRDefault="00945AB9" w:rsidP="00945AB9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Recommended S</w:t>
            </w:r>
            <w:r w:rsidR="002623EB" w:rsidRPr="002623EB">
              <w:rPr>
                <w:b/>
                <w:bCs/>
                <w:noProof/>
                <w:color w:val="FFFFFF" w:themeColor="background1"/>
              </w:rPr>
              <w:t>core</w:t>
            </w:r>
          </w:p>
        </w:tc>
      </w:tr>
      <w:tr w:rsidR="007945DD" w:rsidRPr="007D17AA" w14:paraId="7BDBE4A5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607" w14:textId="77777777" w:rsidR="007945DD" w:rsidRPr="00945AB9" w:rsidRDefault="007945DD" w:rsidP="002623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Due Diligence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7323" w14:textId="77777777" w:rsidR="007945DD" w:rsidRPr="007D17AA" w:rsidRDefault="007945DD" w:rsidP="002623E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Pass/Fail</w:t>
            </w:r>
          </w:p>
        </w:tc>
      </w:tr>
      <w:tr w:rsidR="007945DD" w:rsidRPr="007D17AA" w14:paraId="527496E7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9377" w14:textId="77777777" w:rsidR="007945DD" w:rsidRPr="00945AB9" w:rsidRDefault="007945DD" w:rsidP="002623EB">
            <w:pPr>
              <w:rPr>
                <w:b/>
                <w:bCs/>
                <w:lang w:val="en-US"/>
              </w:rPr>
            </w:pPr>
            <w:r w:rsidRPr="00945AB9">
              <w:rPr>
                <w:b/>
                <w:bCs/>
                <w:lang w:val="en-US"/>
              </w:rPr>
              <w:t>Technical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0A15" w14:textId="77777777" w:rsidR="007945DD" w:rsidRPr="007D17AA" w:rsidRDefault="007945DD" w:rsidP="002623EB">
            <w:pPr>
              <w:jc w:val="center"/>
              <w:rPr>
                <w:lang w:val="nl-NL"/>
              </w:rPr>
            </w:pPr>
          </w:p>
        </w:tc>
      </w:tr>
      <w:tr w:rsidR="00092D41" w:rsidRPr="007D17AA" w14:paraId="7579F65A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FC80" w14:textId="32F9ECD2" w:rsidR="00092D41" w:rsidRPr="00945AB9" w:rsidRDefault="00092D41" w:rsidP="00092D41">
            <w:pPr>
              <w:rPr>
                <w:b/>
                <w:bCs/>
                <w:lang w:val="en-US"/>
              </w:rPr>
            </w:pPr>
            <w:r w:rsidRPr="00E00CD7">
              <w:t>Criterium 1</w:t>
            </w:r>
            <w:r>
              <w:t xml:space="preserve">: ability to work with </w:t>
            </w:r>
            <w:proofErr w:type="spellStart"/>
            <w:r>
              <w:t>Terberg</w:t>
            </w:r>
            <w:proofErr w:type="spellEnd"/>
            <w:r>
              <w:t xml:space="preserve"> installations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9982" w14:textId="6392AD07" w:rsidR="00092D41" w:rsidRPr="005B3E8D" w:rsidRDefault="00092D41" w:rsidP="00092D41">
            <w:pPr>
              <w:jc w:val="center"/>
            </w:pPr>
            <w:r>
              <w:t>30</w:t>
            </w:r>
          </w:p>
        </w:tc>
      </w:tr>
      <w:tr w:rsidR="00092D41" w14:paraId="355836EE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CAA3" w14:textId="3D81B9CC" w:rsidR="00092D41" w:rsidRPr="00E00CD7" w:rsidRDefault="00092D41" w:rsidP="00092D41">
            <w:r w:rsidRPr="00E00CD7">
              <w:t>Criterium 2</w:t>
            </w:r>
            <w:r>
              <w:t>: references</w:t>
            </w:r>
            <w:r w:rsidR="00876099">
              <w:t>- Provide at least 3 references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B771" w14:textId="0D04C1DC" w:rsidR="00092D41" w:rsidRPr="00DD14A4" w:rsidRDefault="00092D41" w:rsidP="00092D41">
            <w:pPr>
              <w:jc w:val="center"/>
            </w:pPr>
            <w:r>
              <w:t>30</w:t>
            </w:r>
          </w:p>
        </w:tc>
      </w:tr>
      <w:tr w:rsidR="00092D41" w14:paraId="404A7BFA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09E0" w14:textId="77777777" w:rsidR="00092D41" w:rsidRPr="00E00CD7" w:rsidRDefault="00092D41" w:rsidP="00092D41">
            <w:r>
              <w:rPr>
                <w:lang w:val="en-US"/>
              </w:rPr>
              <w:t>Total Technical score*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9FCD" w14:textId="7B0BD135" w:rsidR="00092D41" w:rsidRPr="00092D41" w:rsidRDefault="00092D41" w:rsidP="00092D41">
            <w:pPr>
              <w:jc w:val="center"/>
              <w:rPr>
                <w:b/>
                <w:bCs/>
                <w:lang w:val="nl-NL"/>
              </w:rPr>
            </w:pPr>
            <w:r w:rsidRPr="00092D41">
              <w:rPr>
                <w:b/>
                <w:bCs/>
                <w:lang w:val="nl-NL"/>
              </w:rPr>
              <w:t>60</w:t>
            </w:r>
          </w:p>
        </w:tc>
      </w:tr>
      <w:tr w:rsidR="00092D41" w:rsidRPr="007D17AA" w14:paraId="4F4F78AE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ED15" w14:textId="77777777" w:rsidR="00092D41" w:rsidRPr="00790411" w:rsidRDefault="00092D41" w:rsidP="00092D41">
            <w:pPr>
              <w:rPr>
                <w:lang w:val="en-US"/>
              </w:rPr>
            </w:pPr>
            <w:r w:rsidRPr="00945AB9">
              <w:rPr>
                <w:b/>
                <w:bCs/>
                <w:lang w:val="en-US"/>
              </w:rPr>
              <w:t>Financial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E824" w14:textId="77777777" w:rsidR="00092D41" w:rsidRPr="007D17AA" w:rsidRDefault="00092D41" w:rsidP="00092D41">
            <w:pPr>
              <w:jc w:val="center"/>
              <w:rPr>
                <w:lang w:val="nl-NL"/>
              </w:rPr>
            </w:pPr>
          </w:p>
        </w:tc>
      </w:tr>
      <w:tr w:rsidR="00092D41" w:rsidRPr="007D17AA" w14:paraId="492FEFAA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8F9E" w14:textId="4E159E36" w:rsidR="00092D41" w:rsidRPr="00945AB9" w:rsidRDefault="00092D41" w:rsidP="00092D41">
            <w:pPr>
              <w:rPr>
                <w:b/>
                <w:bCs/>
                <w:lang w:val="en-US"/>
              </w:rPr>
            </w:pPr>
            <w:r w:rsidRPr="00E00CD7">
              <w:t>Criterium 1</w:t>
            </w:r>
            <w:r>
              <w:t>: competitive offer: alarm monitoring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6329" w14:textId="0F65DF35" w:rsidR="00092D41" w:rsidRPr="00DD14A4" w:rsidRDefault="00092D41" w:rsidP="00092D41">
            <w:pPr>
              <w:jc w:val="center"/>
            </w:pPr>
            <w:r>
              <w:t>15</w:t>
            </w:r>
          </w:p>
        </w:tc>
      </w:tr>
      <w:tr w:rsidR="00092D41" w:rsidRPr="007D17AA" w14:paraId="0AE687DA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2972" w14:textId="49C62564" w:rsidR="00092D41" w:rsidRDefault="00092D41" w:rsidP="00092D41">
            <w:pPr>
              <w:rPr>
                <w:lang w:val="en-US"/>
              </w:rPr>
            </w:pPr>
            <w:r w:rsidRPr="00E00CD7">
              <w:t>Criterium 2</w:t>
            </w:r>
            <w:r>
              <w:t>: competitive offer: closing round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C857" w14:textId="5230BEF5" w:rsidR="00092D41" w:rsidRPr="00153228" w:rsidRDefault="00092D41" w:rsidP="00092D41">
            <w:pPr>
              <w:jc w:val="center"/>
            </w:pPr>
            <w:r>
              <w:t>25</w:t>
            </w:r>
          </w:p>
        </w:tc>
      </w:tr>
      <w:tr w:rsidR="00092D41" w:rsidRPr="007D17AA" w14:paraId="5245FB18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6C4B" w14:textId="77777777" w:rsidR="00092D41" w:rsidRDefault="00092D41" w:rsidP="00092D41">
            <w:pPr>
              <w:rPr>
                <w:lang w:val="en-US"/>
              </w:rPr>
            </w:pPr>
            <w:r>
              <w:t>Total Finance score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58A2" w14:textId="1EA687CE" w:rsidR="00092D41" w:rsidRPr="00092D41" w:rsidRDefault="00092D41" w:rsidP="00092D41">
            <w:pPr>
              <w:jc w:val="center"/>
              <w:rPr>
                <w:b/>
                <w:bCs/>
                <w:lang w:val="nl-NL"/>
              </w:rPr>
            </w:pPr>
            <w:r w:rsidRPr="00092D41">
              <w:rPr>
                <w:b/>
                <w:bCs/>
                <w:lang w:val="nl-NL"/>
              </w:rPr>
              <w:t>40</w:t>
            </w:r>
          </w:p>
        </w:tc>
      </w:tr>
      <w:tr w:rsidR="00092D41" w:rsidRPr="007D17AA" w14:paraId="43F93EF7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A30E" w14:textId="77777777" w:rsidR="00092D41" w:rsidRPr="007945DD" w:rsidRDefault="00092D41" w:rsidP="00092D41">
            <w:pPr>
              <w:rPr>
                <w:b/>
                <w:bCs/>
              </w:rPr>
            </w:pPr>
            <w:r w:rsidRPr="007945DD">
              <w:rPr>
                <w:b/>
                <w:bCs/>
              </w:rPr>
              <w:t>Total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3A08" w14:textId="312E47C1" w:rsidR="00092D41" w:rsidRPr="00092D41" w:rsidRDefault="00092D41" w:rsidP="00092D41">
            <w:pPr>
              <w:jc w:val="center"/>
              <w:rPr>
                <w:b/>
                <w:bCs/>
                <w:lang w:val="nl-NL"/>
              </w:rPr>
            </w:pPr>
            <w:r w:rsidRPr="00092D41">
              <w:rPr>
                <w:b/>
                <w:bCs/>
                <w:lang w:val="nl-NL"/>
              </w:rPr>
              <w:t>100</w:t>
            </w:r>
          </w:p>
        </w:tc>
      </w:tr>
    </w:tbl>
    <w:p w14:paraId="4BF15F73" w14:textId="77777777" w:rsidR="002623EB" w:rsidRDefault="00E00CD7" w:rsidP="00E00CD7">
      <w:r>
        <w:t>*</w:t>
      </w:r>
      <w:r w:rsidRPr="00945AB9">
        <w:rPr>
          <w:i/>
          <w:iCs/>
        </w:rPr>
        <w:t xml:space="preserve">Minimum total </w:t>
      </w:r>
      <w:r w:rsidR="00945AB9">
        <w:rPr>
          <w:i/>
          <w:iCs/>
        </w:rPr>
        <w:t xml:space="preserve">technical </w:t>
      </w:r>
      <w:r w:rsidRPr="00945AB9">
        <w:rPr>
          <w:i/>
          <w:iCs/>
        </w:rPr>
        <w:t>score</w:t>
      </w:r>
      <w:r w:rsidR="00945AB9">
        <w:rPr>
          <w:i/>
          <w:iCs/>
        </w:rPr>
        <w:t xml:space="preserve">: </w:t>
      </w:r>
      <w:r w:rsidRPr="00945AB9">
        <w:rPr>
          <w:i/>
          <w:iCs/>
        </w:rPr>
        <w:t>60</w:t>
      </w:r>
    </w:p>
    <w:p w14:paraId="05E790D4" w14:textId="77777777" w:rsidR="002623EB" w:rsidRPr="000B216C" w:rsidRDefault="002623EB" w:rsidP="002623EB">
      <w:pPr>
        <w:pStyle w:val="Heading1"/>
      </w:pPr>
      <w:r w:rsidRPr="000B216C">
        <w:t>Contract</w:t>
      </w:r>
      <w:r>
        <w:t xml:space="preserve"> </w:t>
      </w:r>
      <w:r w:rsidRPr="000B216C">
        <w:t>project fees</w:t>
      </w:r>
      <w:r>
        <w:t xml:space="preserve"> and duration </w:t>
      </w:r>
    </w:p>
    <w:p w14:paraId="1B9F024D" w14:textId="77777777" w:rsidR="002623EB" w:rsidRDefault="002623EB" w:rsidP="002623EB"/>
    <w:p w14:paraId="1F824965" w14:textId="01691631" w:rsidR="00355DDB" w:rsidRDefault="005A1297" w:rsidP="002623EB">
      <w:r>
        <w:t xml:space="preserve">Time period: contract for one year, to be renewed </w:t>
      </w:r>
      <w:r w:rsidR="00725F9D">
        <w:t>annually</w:t>
      </w:r>
      <w:r>
        <w:t xml:space="preserve"> </w:t>
      </w:r>
      <w:r w:rsidR="0066011B">
        <w:t>for each following year unless informed otherwise.</w:t>
      </w:r>
    </w:p>
    <w:p w14:paraId="6B58885B" w14:textId="77777777" w:rsidR="00725F9D" w:rsidRDefault="00725F9D" w:rsidP="002623EB"/>
    <w:p w14:paraId="7FA8374B" w14:textId="77777777" w:rsidR="00725F9D" w:rsidRDefault="00725F9D" w:rsidP="002623EB"/>
    <w:p w14:paraId="3E281199" w14:textId="77777777" w:rsidR="002623EB" w:rsidRDefault="002623EB" w:rsidP="002623EB">
      <w:pPr>
        <w:pStyle w:val="Heading1"/>
      </w:pPr>
      <w:r>
        <w:lastRenderedPageBreak/>
        <w:t>Payment terms</w:t>
      </w:r>
    </w:p>
    <w:p w14:paraId="0BA44C40" w14:textId="77777777" w:rsidR="00610EDD" w:rsidRDefault="00610EDD" w:rsidP="00610EDD"/>
    <w:p w14:paraId="0E1A6319" w14:textId="3D3F56DC" w:rsidR="00610EDD" w:rsidRPr="006249D5" w:rsidRDefault="00610EDD" w:rsidP="00610EDD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1"/>
          <w:szCs w:val="21"/>
        </w:rPr>
      </w:pPr>
      <w:r w:rsidRPr="006249D5">
        <w:rPr>
          <w:rFonts w:asciiTheme="minorHAnsi" w:hAnsiTheme="minorHAnsi" w:cstheme="minorHAnsi"/>
          <w:sz w:val="21"/>
          <w:szCs w:val="21"/>
        </w:rPr>
        <w:t>Payment</w:t>
      </w:r>
      <w:r w:rsidR="00BE29BD" w:rsidRPr="006249D5">
        <w:rPr>
          <w:rFonts w:asciiTheme="minorHAnsi" w:hAnsiTheme="minorHAnsi" w:cstheme="minorHAnsi"/>
          <w:sz w:val="21"/>
          <w:szCs w:val="21"/>
        </w:rPr>
        <w:t xml:space="preserve"> to be sent as an annual fee for </w:t>
      </w:r>
      <w:r w:rsidR="002976BC" w:rsidRPr="006249D5">
        <w:rPr>
          <w:rFonts w:asciiTheme="minorHAnsi" w:hAnsiTheme="minorHAnsi" w:cstheme="minorHAnsi"/>
          <w:sz w:val="21"/>
          <w:szCs w:val="21"/>
        </w:rPr>
        <w:t xml:space="preserve">alarm </w:t>
      </w:r>
      <w:r w:rsidR="00BE29BD" w:rsidRPr="006249D5">
        <w:rPr>
          <w:rFonts w:asciiTheme="minorHAnsi" w:hAnsiTheme="minorHAnsi" w:cstheme="minorHAnsi"/>
          <w:sz w:val="21"/>
          <w:szCs w:val="21"/>
        </w:rPr>
        <w:t>monitoring and monthly payments for closing rounds.</w:t>
      </w:r>
      <w:r w:rsidR="00EC14C2" w:rsidRPr="006249D5">
        <w:rPr>
          <w:rFonts w:asciiTheme="minorHAnsi" w:hAnsiTheme="minorHAnsi" w:cstheme="minorHAnsi"/>
          <w:sz w:val="21"/>
          <w:szCs w:val="21"/>
        </w:rPr>
        <w:t xml:space="preserve"> </w:t>
      </w:r>
      <w:r w:rsidR="00DA35E9" w:rsidRPr="006249D5">
        <w:rPr>
          <w:rFonts w:asciiTheme="minorHAnsi" w:hAnsiTheme="minorHAnsi" w:cstheme="minorHAnsi"/>
          <w:sz w:val="21"/>
          <w:szCs w:val="21"/>
        </w:rPr>
        <w:t xml:space="preserve">Payments will be made within </w:t>
      </w:r>
      <w:r w:rsidR="00CF156A" w:rsidRPr="006249D5">
        <w:rPr>
          <w:rFonts w:asciiTheme="minorHAnsi" w:hAnsiTheme="minorHAnsi" w:cstheme="minorHAnsi"/>
          <w:sz w:val="21"/>
          <w:szCs w:val="21"/>
        </w:rPr>
        <w:t>30</w:t>
      </w:r>
      <w:r w:rsidR="00DA35E9" w:rsidRPr="006249D5">
        <w:rPr>
          <w:rFonts w:asciiTheme="minorHAnsi" w:hAnsiTheme="minorHAnsi" w:cstheme="minorHAnsi"/>
          <w:sz w:val="21"/>
          <w:szCs w:val="21"/>
        </w:rPr>
        <w:t xml:space="preserve"> days after submission of invoice.</w:t>
      </w:r>
    </w:p>
    <w:p w14:paraId="618BF8E9" w14:textId="77777777" w:rsidR="002976BC" w:rsidRDefault="002976BC" w:rsidP="002976BC">
      <w:pPr>
        <w:pStyle w:val="ListParagraph"/>
        <w:ind w:left="720"/>
      </w:pPr>
    </w:p>
    <w:p w14:paraId="56DD1D15" w14:textId="5EC6CC9B" w:rsidR="002623EB" w:rsidRPr="002623EB" w:rsidRDefault="002623EB" w:rsidP="00610EDD">
      <w:r w:rsidRPr="002623EB">
        <w:t xml:space="preserve">Key compliance issues </w:t>
      </w:r>
    </w:p>
    <w:p w14:paraId="029813E8" w14:textId="77777777" w:rsidR="00D94E5C" w:rsidRDefault="00D94E5C" w:rsidP="00D94E5C"/>
    <w:p w14:paraId="7EF92730" w14:textId="3094129D" w:rsidR="00926E56" w:rsidRDefault="002976BC" w:rsidP="00D94E5C">
      <w:r>
        <w:t>In the case that</w:t>
      </w:r>
      <w:r w:rsidR="00B21364">
        <w:t xml:space="preserve"> </w:t>
      </w:r>
      <w:r w:rsidR="00D94E5C">
        <w:t xml:space="preserve">the </w:t>
      </w:r>
      <w:r w:rsidR="00B21364">
        <w:t>closing round is not conducted properl</w:t>
      </w:r>
      <w:r w:rsidR="00D94E5C">
        <w:t xml:space="preserve">y </w:t>
      </w:r>
      <w:r w:rsidR="00B21364">
        <w:t>and alarm is activated</w:t>
      </w:r>
      <w:r w:rsidR="00926E56">
        <w:t>, SNV will not be responsible to pay any alarm fees.</w:t>
      </w:r>
    </w:p>
    <w:p w14:paraId="63D32084" w14:textId="77777777" w:rsidR="002623EB" w:rsidRDefault="002623EB" w:rsidP="002623EB"/>
    <w:p w14:paraId="35934EAE" w14:textId="77777777" w:rsidR="002623EB" w:rsidRDefault="002623EB" w:rsidP="002623EB"/>
    <w:p w14:paraId="6F3E442C" w14:textId="77777777" w:rsidR="002623EB" w:rsidRDefault="002623EB" w:rsidP="002623EB">
      <w:pPr>
        <w:pStyle w:val="Heading1"/>
        <w:spacing w:before="11" w:after="0"/>
      </w:pPr>
      <w:r>
        <w:t>Due diligence instructions</w:t>
      </w:r>
    </w:p>
    <w:p w14:paraId="42CA3974" w14:textId="77777777" w:rsidR="002623EB" w:rsidRDefault="002623EB" w:rsidP="002623EB">
      <w:pPr>
        <w:pStyle w:val="Heading1"/>
        <w:numPr>
          <w:ilvl w:val="0"/>
          <w:numId w:val="0"/>
        </w:numPr>
        <w:spacing w:before="11" w:after="0"/>
      </w:pPr>
    </w:p>
    <w:p w14:paraId="37F945C4" w14:textId="5B4A84B6" w:rsidR="002623EB" w:rsidRDefault="00C906B7" w:rsidP="002623EB">
      <w:pPr>
        <w:pStyle w:val="Heading1"/>
        <w:numPr>
          <w:ilvl w:val="0"/>
          <w:numId w:val="0"/>
        </w:numPr>
        <w:spacing w:before="11" w:after="0"/>
        <w:rPr>
          <w:rFonts w:asciiTheme="minorHAnsi" w:eastAsiaTheme="minorHAnsi" w:hAnsiTheme="minorHAnsi" w:cstheme="minorBidi"/>
          <w:b w:val="0"/>
          <w:sz w:val="21"/>
        </w:rPr>
      </w:pPr>
      <w:r w:rsidRPr="00C906B7">
        <w:rPr>
          <w:rFonts w:asciiTheme="minorHAnsi" w:eastAsiaTheme="minorHAnsi" w:hAnsiTheme="minorHAnsi" w:cstheme="minorBidi"/>
          <w:b w:val="0"/>
          <w:sz w:val="21"/>
        </w:rPr>
        <w:t>Bidders must accept to fill in our Due diligence form when selected </w:t>
      </w:r>
      <w:r w:rsidR="006E3EE7">
        <w:rPr>
          <w:rFonts w:asciiTheme="minorHAnsi" w:eastAsiaTheme="minorHAnsi" w:hAnsiTheme="minorHAnsi" w:cstheme="minorBidi"/>
          <w:b w:val="0"/>
          <w:sz w:val="21"/>
        </w:rPr>
        <w:t>and submit the following documents</w:t>
      </w:r>
    </w:p>
    <w:p w14:paraId="45D59326" w14:textId="77777777" w:rsidR="0036183E" w:rsidRPr="0036183E" w:rsidRDefault="0036183E" w:rsidP="0036183E">
      <w:pPr>
        <w:numPr>
          <w:ilvl w:val="0"/>
          <w:numId w:val="38"/>
        </w:numPr>
        <w:rPr>
          <w:lang w:val="en-ZM"/>
        </w:rPr>
      </w:pPr>
      <w:r w:rsidRPr="0036183E">
        <w:rPr>
          <w:lang w:val="en-ZM"/>
        </w:rPr>
        <w:t>Certificate of registration or extract from the Chamber of Commerce</w:t>
      </w:r>
    </w:p>
    <w:p w14:paraId="2D7AF378" w14:textId="77777777" w:rsidR="0036183E" w:rsidRPr="0036183E" w:rsidRDefault="0036183E" w:rsidP="0036183E">
      <w:pPr>
        <w:numPr>
          <w:ilvl w:val="0"/>
          <w:numId w:val="38"/>
        </w:numPr>
        <w:rPr>
          <w:lang w:val="en-ZM"/>
        </w:rPr>
      </w:pPr>
      <w:r w:rsidRPr="0036183E">
        <w:rPr>
          <w:lang w:val="en-ZM"/>
        </w:rPr>
        <w:t>VAT registration certificate</w:t>
      </w:r>
    </w:p>
    <w:p w14:paraId="60DB1430" w14:textId="77777777" w:rsidR="0036183E" w:rsidRPr="0036183E" w:rsidRDefault="0036183E" w:rsidP="0036183E">
      <w:pPr>
        <w:numPr>
          <w:ilvl w:val="0"/>
          <w:numId w:val="38"/>
        </w:numPr>
        <w:rPr>
          <w:lang w:val="en-ZM"/>
        </w:rPr>
      </w:pPr>
      <w:r w:rsidRPr="0036183E">
        <w:rPr>
          <w:lang w:val="en-ZM"/>
        </w:rPr>
        <w:t>Tax compliance certificate from the national revenue authority</w:t>
      </w:r>
    </w:p>
    <w:p w14:paraId="4FA26E39" w14:textId="77777777" w:rsidR="0036183E" w:rsidRPr="0036183E" w:rsidRDefault="0036183E" w:rsidP="0036183E">
      <w:pPr>
        <w:numPr>
          <w:ilvl w:val="0"/>
          <w:numId w:val="38"/>
        </w:numPr>
        <w:rPr>
          <w:lang w:val="en-ZM"/>
        </w:rPr>
      </w:pPr>
      <w:r w:rsidRPr="0036183E">
        <w:rPr>
          <w:lang w:val="en-ZM"/>
        </w:rPr>
        <w:t>UBO extract or equivalent declaration (trade license)</w:t>
      </w:r>
    </w:p>
    <w:p w14:paraId="1C095C05" w14:textId="77777777" w:rsidR="006E3EE7" w:rsidRPr="0036183E" w:rsidRDefault="006E3EE7" w:rsidP="006E3EE7">
      <w:pPr>
        <w:rPr>
          <w:lang w:val="en-ZM"/>
        </w:rPr>
      </w:pPr>
    </w:p>
    <w:p w14:paraId="70F64FBC" w14:textId="77777777" w:rsidR="002623EB" w:rsidRDefault="002623EB" w:rsidP="002623EB"/>
    <w:p w14:paraId="345DCFD7" w14:textId="77777777" w:rsidR="002623EB" w:rsidRDefault="002623EB" w:rsidP="002623EB">
      <w:pPr>
        <w:pStyle w:val="Heading1"/>
        <w:spacing w:before="11" w:after="0"/>
      </w:pPr>
      <w:r>
        <w:t>Submission requirements</w:t>
      </w:r>
    </w:p>
    <w:p w14:paraId="0DFB3E5B" w14:textId="77777777" w:rsidR="002623EB" w:rsidRDefault="002623EB" w:rsidP="002623EB">
      <w:pPr>
        <w:pStyle w:val="Heading1"/>
        <w:numPr>
          <w:ilvl w:val="0"/>
          <w:numId w:val="0"/>
        </w:numPr>
        <w:spacing w:before="11" w:after="0"/>
      </w:pPr>
    </w:p>
    <w:p w14:paraId="7D68761D" w14:textId="1BA2C0BD" w:rsidR="0048327A" w:rsidRPr="0048327A" w:rsidRDefault="0048327A" w:rsidP="0048327A">
      <w:pPr>
        <w:rPr>
          <w:lang/>
        </w:rPr>
      </w:pPr>
      <w:r w:rsidRPr="0048327A">
        <w:rPr>
          <w:b/>
          <w:bCs/>
          <w:lang w:val="en-US"/>
        </w:rPr>
        <w:t>One copy </w:t>
      </w:r>
      <w:r w:rsidRPr="0048327A">
        <w:t>of the complete quotation and a separate copy of other information requested should be</w:t>
      </w:r>
      <w:r w:rsidRPr="0048327A">
        <w:rPr>
          <w:b/>
          <w:bCs/>
          <w:lang w:val="en-US"/>
        </w:rPr>
        <w:t> </w:t>
      </w:r>
      <w:r w:rsidRPr="0048327A">
        <w:t>submitted</w:t>
      </w:r>
      <w:r w:rsidR="00DE6A95" w:rsidRPr="0048327A">
        <w:t xml:space="preserve"> </w:t>
      </w:r>
      <w:r w:rsidRPr="0048327A">
        <w:t>as two single bound documents (one with financial proposal, another with the mandatory requirements, technical proposal and other information)</w:t>
      </w:r>
      <w:r w:rsidR="00C150C5">
        <w:t xml:space="preserve"> to</w:t>
      </w:r>
      <w:r w:rsidRPr="0048327A">
        <w:t>: </w:t>
      </w:r>
      <w:r w:rsidRPr="0048327A">
        <w:rPr>
          <w:lang/>
        </w:rPr>
        <w:t> </w:t>
      </w:r>
      <w:hyperlink r:id="rId12" w:tgtFrame="_blank" w:history="1">
        <w:r w:rsidRPr="0048327A">
          <w:rPr>
            <w:rStyle w:val="Hyperlink"/>
          </w:rPr>
          <w:t>tenders@snv.org</w:t>
        </w:r>
      </w:hyperlink>
      <w:r w:rsidRPr="0048327A">
        <w:rPr>
          <w:lang/>
        </w:rPr>
        <w:t> </w:t>
      </w:r>
    </w:p>
    <w:p w14:paraId="2B8835FD" w14:textId="77777777" w:rsidR="0048327A" w:rsidRPr="0048327A" w:rsidRDefault="0048327A" w:rsidP="0048327A">
      <w:pPr>
        <w:rPr>
          <w:lang/>
        </w:rPr>
      </w:pPr>
      <w:r w:rsidRPr="0048327A">
        <w:rPr>
          <w:lang/>
        </w:rPr>
        <w:t> </w:t>
      </w:r>
    </w:p>
    <w:p w14:paraId="238C03B4" w14:textId="77777777" w:rsidR="0048327A" w:rsidRPr="0048327A" w:rsidRDefault="0048327A" w:rsidP="0048327A">
      <w:pPr>
        <w:rPr>
          <w:lang/>
        </w:rPr>
      </w:pPr>
      <w:r w:rsidRPr="0048327A">
        <w:rPr>
          <w:lang/>
        </w:rPr>
        <w:t> </w:t>
      </w:r>
    </w:p>
    <w:p w14:paraId="4D76CD3B" w14:textId="77777777" w:rsidR="0048327A" w:rsidRPr="0048327A" w:rsidRDefault="0048327A" w:rsidP="0048327A">
      <w:pPr>
        <w:rPr>
          <w:lang/>
        </w:rPr>
      </w:pPr>
      <w:r w:rsidRPr="0048327A">
        <w:rPr>
          <w:b/>
          <w:bCs/>
          <w:i/>
          <w:iCs/>
        </w:rPr>
        <w:t>Not later than </w:t>
      </w:r>
      <w:r w:rsidRPr="0048327A">
        <w:rPr>
          <w:b/>
          <w:bCs/>
        </w:rPr>
        <w:t>10:00</w:t>
      </w:r>
      <w:r w:rsidRPr="0048327A">
        <w:rPr>
          <w:b/>
          <w:bCs/>
          <w:i/>
          <w:iCs/>
        </w:rPr>
        <w:t> on </w:t>
      </w:r>
      <w:r w:rsidRPr="0048327A">
        <w:rPr>
          <w:b/>
          <w:bCs/>
        </w:rPr>
        <w:t>18/04/2026</w:t>
      </w:r>
      <w:r w:rsidRPr="0048327A">
        <w:rPr>
          <w:lang/>
        </w:rPr>
        <w:t> </w:t>
      </w:r>
    </w:p>
    <w:p w14:paraId="61AC3D27" w14:textId="77777777" w:rsidR="0048327A" w:rsidRPr="0048327A" w:rsidRDefault="0048327A" w:rsidP="0048327A">
      <w:pPr>
        <w:rPr>
          <w:lang/>
        </w:rPr>
      </w:pPr>
      <w:r w:rsidRPr="0048327A">
        <w:rPr>
          <w:lang/>
        </w:rPr>
        <w:t> </w:t>
      </w:r>
    </w:p>
    <w:p w14:paraId="27B2F083" w14:textId="178AF27E" w:rsidR="0048327A" w:rsidRPr="0048327A" w:rsidRDefault="0048327A" w:rsidP="0048327A">
      <w:pPr>
        <w:rPr>
          <w:lang/>
        </w:rPr>
      </w:pPr>
      <w:r w:rsidRPr="0048327A">
        <w:t>The RFQ Reference </w:t>
      </w:r>
      <w:r w:rsidR="00F4204A">
        <w:rPr>
          <w:b/>
          <w:bCs/>
          <w:u w:val="single"/>
        </w:rPr>
        <w:t>SECURITY</w:t>
      </w:r>
      <w:r w:rsidRPr="0048327A">
        <w:rPr>
          <w:b/>
          <w:bCs/>
          <w:u w:val="single"/>
          <w:lang w:val="en-US"/>
        </w:rPr>
        <w:t> SERVICES NL </w:t>
      </w:r>
      <w:r w:rsidRPr="0048327A">
        <w:t>should be clearly indicated in the subject line of the email alongside with the Consultant’s company name </w:t>
      </w:r>
      <w:r w:rsidRPr="0048327A">
        <w:rPr>
          <w:lang/>
        </w:rPr>
        <w:t> </w:t>
      </w:r>
    </w:p>
    <w:p w14:paraId="5529C96D" w14:textId="77777777" w:rsidR="0048327A" w:rsidRPr="0048327A" w:rsidRDefault="0048327A" w:rsidP="0048327A">
      <w:pPr>
        <w:rPr>
          <w:lang/>
        </w:rPr>
      </w:pPr>
    </w:p>
    <w:p w14:paraId="7AF35B2E" w14:textId="77777777" w:rsidR="0048327A" w:rsidRPr="0048327A" w:rsidRDefault="0048327A" w:rsidP="0048327A"/>
    <w:p w14:paraId="4FB5C2A9" w14:textId="67E9BC3B" w:rsidR="004212AD" w:rsidRPr="00C906B7" w:rsidRDefault="004212AD" w:rsidP="00467D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1"/>
          <w:szCs w:val="21"/>
        </w:rPr>
      </w:pPr>
      <w:r w:rsidRPr="00C906B7">
        <w:rPr>
          <w:rFonts w:asciiTheme="minorHAnsi" w:hAnsiTheme="minorHAnsi" w:cstheme="minorHAnsi"/>
          <w:sz w:val="21"/>
          <w:szCs w:val="21"/>
        </w:rPr>
        <w:t>Supplemental documents</w:t>
      </w:r>
    </w:p>
    <w:p w14:paraId="54E66075" w14:textId="6AC1A7ED" w:rsidR="00170EAB" w:rsidRPr="00C906B7" w:rsidRDefault="00DE67B7" w:rsidP="004212AD">
      <w:pPr>
        <w:pStyle w:val="ListParagraph"/>
        <w:numPr>
          <w:ilvl w:val="1"/>
          <w:numId w:val="36"/>
        </w:numPr>
        <w:rPr>
          <w:rFonts w:asciiTheme="minorHAnsi" w:hAnsiTheme="minorHAnsi" w:cstheme="minorHAnsi"/>
          <w:sz w:val="21"/>
          <w:szCs w:val="21"/>
        </w:rPr>
      </w:pPr>
      <w:r w:rsidRPr="00C906B7">
        <w:rPr>
          <w:rFonts w:asciiTheme="minorHAnsi" w:hAnsiTheme="minorHAnsi" w:cstheme="minorHAnsi"/>
          <w:sz w:val="21"/>
          <w:szCs w:val="21"/>
        </w:rPr>
        <w:t>Certificate of registration or extract from the Chamber of Commerce</w:t>
      </w:r>
    </w:p>
    <w:p w14:paraId="29E8153D" w14:textId="55051A53" w:rsidR="006312AA" w:rsidRPr="00C906B7" w:rsidRDefault="006312AA" w:rsidP="004212AD">
      <w:pPr>
        <w:pStyle w:val="ListParagraph"/>
        <w:numPr>
          <w:ilvl w:val="1"/>
          <w:numId w:val="36"/>
        </w:numPr>
        <w:rPr>
          <w:rFonts w:asciiTheme="minorHAnsi" w:hAnsiTheme="minorHAnsi" w:cstheme="minorHAnsi"/>
          <w:sz w:val="21"/>
          <w:szCs w:val="21"/>
        </w:rPr>
      </w:pPr>
      <w:r w:rsidRPr="00C906B7">
        <w:rPr>
          <w:rFonts w:asciiTheme="minorHAnsi" w:hAnsiTheme="minorHAnsi" w:cstheme="minorHAnsi"/>
          <w:sz w:val="21"/>
          <w:szCs w:val="21"/>
        </w:rPr>
        <w:t>VAT registration certificate</w:t>
      </w:r>
    </w:p>
    <w:p w14:paraId="22A4CBD5" w14:textId="54D96216" w:rsidR="006312AA" w:rsidRPr="00C906B7" w:rsidRDefault="006312AA" w:rsidP="004212AD">
      <w:pPr>
        <w:pStyle w:val="ListParagraph"/>
        <w:numPr>
          <w:ilvl w:val="1"/>
          <w:numId w:val="36"/>
        </w:numPr>
        <w:rPr>
          <w:rFonts w:asciiTheme="minorHAnsi" w:hAnsiTheme="minorHAnsi" w:cstheme="minorHAnsi"/>
          <w:sz w:val="21"/>
          <w:szCs w:val="21"/>
        </w:rPr>
      </w:pPr>
      <w:r w:rsidRPr="00C906B7">
        <w:rPr>
          <w:rFonts w:asciiTheme="minorHAnsi" w:hAnsiTheme="minorHAnsi" w:cstheme="minorHAnsi"/>
          <w:sz w:val="21"/>
          <w:szCs w:val="21"/>
        </w:rPr>
        <w:t>Tax compliance certificate from the national revenue authority</w:t>
      </w:r>
    </w:p>
    <w:p w14:paraId="1B4D9530" w14:textId="0456D73C" w:rsidR="004A5B1B" w:rsidRPr="00C906B7" w:rsidRDefault="006312AA" w:rsidP="004212AD">
      <w:pPr>
        <w:pStyle w:val="ListParagraph"/>
        <w:numPr>
          <w:ilvl w:val="1"/>
          <w:numId w:val="36"/>
        </w:numPr>
        <w:rPr>
          <w:rFonts w:asciiTheme="minorHAnsi" w:hAnsiTheme="minorHAnsi" w:cstheme="minorHAnsi"/>
          <w:sz w:val="21"/>
          <w:szCs w:val="21"/>
        </w:rPr>
      </w:pPr>
      <w:r w:rsidRPr="00C906B7">
        <w:rPr>
          <w:rFonts w:asciiTheme="minorHAnsi" w:hAnsiTheme="minorHAnsi" w:cstheme="minorHAnsi"/>
          <w:sz w:val="21"/>
          <w:szCs w:val="21"/>
        </w:rPr>
        <w:t>UBO extract</w:t>
      </w:r>
      <w:r w:rsidR="004A5B1B" w:rsidRPr="00C906B7">
        <w:rPr>
          <w:rFonts w:asciiTheme="minorHAnsi" w:hAnsiTheme="minorHAnsi" w:cstheme="minorHAnsi"/>
          <w:sz w:val="21"/>
          <w:szCs w:val="21"/>
        </w:rPr>
        <w:t xml:space="preserve"> or equivalent declaration (trade license)</w:t>
      </w:r>
    </w:p>
    <w:p w14:paraId="145DF282" w14:textId="77777777" w:rsidR="002623EB" w:rsidRPr="001C7629" w:rsidRDefault="002623EB" w:rsidP="002623EB">
      <w:pPr>
        <w:pStyle w:val="Heading1"/>
        <w:numPr>
          <w:ilvl w:val="0"/>
          <w:numId w:val="0"/>
        </w:numPr>
        <w:spacing w:before="11" w:after="0"/>
      </w:pPr>
    </w:p>
    <w:p w14:paraId="732D128E" w14:textId="77777777" w:rsidR="002623EB" w:rsidRPr="00D627B5" w:rsidRDefault="002623EB" w:rsidP="00D627B5"/>
    <w:p w14:paraId="232DCDAB" w14:textId="77777777" w:rsidR="00E319D6" w:rsidRPr="00BD01CB" w:rsidRDefault="00E319D6" w:rsidP="00E319D6">
      <w:pPr>
        <w:rPr>
          <w:rFonts w:cstheme="minorHAnsi"/>
          <w:color w:val="000000" w:themeColor="text1"/>
        </w:rPr>
      </w:pPr>
    </w:p>
    <w:p w14:paraId="2F37EB2B" w14:textId="77777777" w:rsidR="00E319D6" w:rsidRPr="00162E19" w:rsidRDefault="00E319D6" w:rsidP="00E319D6"/>
    <w:sectPr w:rsidR="00E319D6" w:rsidRPr="00162E19" w:rsidSect="006A36A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119" w:right="1469" w:bottom="1701" w:left="158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1A33" w14:textId="77777777" w:rsidR="008802B7" w:rsidRDefault="008802B7" w:rsidP="002419DA">
      <w:pPr>
        <w:spacing w:line="240" w:lineRule="auto"/>
      </w:pPr>
      <w:r>
        <w:separator/>
      </w:r>
    </w:p>
  </w:endnote>
  <w:endnote w:type="continuationSeparator" w:id="0">
    <w:p w14:paraId="47E7BC9B" w14:textId="77777777" w:rsidR="008802B7" w:rsidRDefault="008802B7" w:rsidP="0024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C297" w14:textId="77777777" w:rsidR="000327F0" w:rsidRPr="00975D3E" w:rsidRDefault="000327F0" w:rsidP="000327F0">
    <w:pPr>
      <w:pStyle w:val="Footer"/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Arabic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/ </w:t>
    </w:r>
    <w:r>
      <w:rPr>
        <w:lang w:val="en-US"/>
      </w:rPr>
      <w:fldChar w:fldCharType="begin"/>
    </w:r>
    <w:r>
      <w:rPr>
        <w:lang w:val="en-US"/>
      </w:rPr>
      <w:instrText xml:space="preserve"> NUMPAGES  \* Arabic </w:instrText>
    </w:r>
    <w:r>
      <w:rPr>
        <w:lang w:val="en-US"/>
      </w:rPr>
      <w:fldChar w:fldCharType="separate"/>
    </w:r>
    <w:r>
      <w:rPr>
        <w:lang w:val="en-US"/>
      </w:rPr>
      <w:t>3</w:t>
    </w:r>
    <w:r>
      <w:rPr>
        <w:lang w:val="en-US"/>
      </w:rPr>
      <w:fldChar w:fldCharType="end"/>
    </w:r>
  </w:p>
  <w:p w14:paraId="2C0DF79E" w14:textId="77777777" w:rsidR="00975D3E" w:rsidRPr="00975D3E" w:rsidRDefault="00975D3E" w:rsidP="00902DAF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10545" w:type="dxa"/>
      <w:tblInd w:w="-567" w:type="dxa"/>
      <w:tblLook w:val="04A0" w:firstRow="1" w:lastRow="0" w:firstColumn="1" w:lastColumn="0" w:noHBand="0" w:noVBand="1"/>
    </w:tblPr>
    <w:tblGrid>
      <w:gridCol w:w="4536"/>
      <w:gridCol w:w="3515"/>
      <w:gridCol w:w="2494"/>
    </w:tblGrid>
    <w:tr w:rsidR="005B4F41" w14:paraId="0FFB8603" w14:textId="77777777" w:rsidTr="005B4F41">
      <w:tc>
        <w:tcPr>
          <w:tcW w:w="4536" w:type="dxa"/>
          <w:vAlign w:val="bottom"/>
        </w:tcPr>
        <w:p w14:paraId="56ED8168" w14:textId="77777777" w:rsidR="000C1D84" w:rsidRDefault="000C1D84" w:rsidP="005B4F41">
          <w:pPr>
            <w:pStyle w:val="Footer"/>
          </w:pPr>
        </w:p>
      </w:tc>
      <w:tc>
        <w:tcPr>
          <w:tcW w:w="3515" w:type="dxa"/>
          <w:tcMar>
            <w:left w:w="992" w:type="dxa"/>
          </w:tcMar>
          <w:vAlign w:val="bottom"/>
        </w:tcPr>
        <w:p w14:paraId="708A6724" w14:textId="77777777" w:rsidR="000C1D84" w:rsidRPr="00233F7F" w:rsidRDefault="000C1D84" w:rsidP="00233F7F">
          <w:pPr>
            <w:pStyle w:val="Footer"/>
          </w:pPr>
        </w:p>
      </w:tc>
      <w:tc>
        <w:tcPr>
          <w:tcW w:w="2494" w:type="dxa"/>
          <w:vAlign w:val="bottom"/>
        </w:tcPr>
        <w:p w14:paraId="08A3D3A8" w14:textId="77777777" w:rsidR="000C1D84" w:rsidRPr="002503B1" w:rsidRDefault="000C1D84" w:rsidP="00233F7F">
          <w:pPr>
            <w:pStyle w:val="Footer"/>
            <w:rPr>
              <w:rFonts w:asciiTheme="majorHAnsi" w:hAnsiTheme="majorHAnsi"/>
              <w:b/>
              <w:bCs/>
            </w:rPr>
          </w:pPr>
        </w:p>
      </w:tc>
    </w:tr>
  </w:tbl>
  <w:p w14:paraId="3F50DA7C" w14:textId="77777777" w:rsidR="002419DA" w:rsidRDefault="00233F7F" w:rsidP="00233F7F">
    <w:pPr>
      <w:pStyle w:val="Footer"/>
      <w:tabs>
        <w:tab w:val="left" w:pos="4820"/>
      </w:tabs>
      <w:spacing w:line="14" w:lineRule="exact"/>
    </w:pPr>
    <w:r>
      <mc:AlternateContent>
        <mc:Choice Requires="wps">
          <w:drawing>
            <wp:anchor distT="0" distB="0" distL="114300" distR="114300" simplePos="0" relativeHeight="251667456" behindDoc="1" locked="1" layoutInCell="1" allowOverlap="1" wp14:anchorId="572B2764" wp14:editId="2D9304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55601" cy="2268000"/>
              <wp:effectExtent l="0" t="0" r="0" b="0"/>
              <wp:wrapNone/>
              <wp:docPr id="1757086895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601" cy="2268000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8C7E8" id="Graphic 7" o:spid="_x0000_s1026" alt="&quot;&quot;" style="position:absolute;margin-left:252.4pt;margin-top:0;width:303.6pt;height:178.6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coordsize="2816495,165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eRJQQAAEcMAAAOAAAAZHJzL2Uyb0RvYy54bWysVttu2zgQfV9g/4HQ4wKN7pJlxCm8Sb1Y&#10;IGgDJIu2jzRNWcJKpJakL+nX7/Aih05a2C76IpPmnDkzw5nhXL/f9x3aUiFbzmZBfBUFiDLCVy1b&#10;z4J/nhbvJgGSCrMV7jijs+CZyuD9ze+/Xe+GKU14w7sVFQiUMDndDbOgUWqYhqEkDe2xvOIDZXBY&#10;c9FjBVuxDlcC70B734VJFBXhjovVIDihUsK/d/YwuDH665oS9amuJVWomwVgmzJfYb5L/Q1vrvF0&#10;LfDQtMSZgX/Cih63DEgPqu6wwmgj2jeq+pYILnmtrgjvQ17XLaHGB/Amjl5589jggRpfIDhyOIRJ&#10;/jq15OP2cXgQ2nQ53HPyr0SM3zaYrelcDhA+uFQdpHA3yOlBWG+kg+1r0Ws4+IL2JrDPh8DSvUIE&#10;/kwneV5EcYAInCVJMYkiE/oQT0c42Uj1F+VGFd7eS2VvZgUrE9cVYriHBCKcMdkq+gVus+47uKw/&#10;QhQXSVkUMdqhZBIXWZW7e30N+uqDiiSuItQAOC/SKP0B5AtYfeBJ8qrKzqDxMZM8AdhpnsTjiU57&#10;4ovHaQRBTU9zpJdx+OIuSqc5Mo/D3kZx2hsfdDZT/jNMPijLJpPsjBQofKI4K/MsPe2SDzoz1UqP&#10;5+yU9kHf4YESW49FhJuxrsieucKCFYJq1yWr62zgUlexX2VQsuMW6kf3AjwFlJY+AYYy8MG2kZwL&#10;hgT3wclFzJC5PtgU99lmQzL64OwiZsgvH2w60dnMkDM+uLiIGRLBB5c+2FrgrlxAW9fvYWfeQxUg&#10;eA9FgOA9XGoMJAFWOlPGJdpB03Z9FTXwILiGqc97vqVP3EgqnTgubY0pJhudFS9yHfPlbUc14rZR&#10;OvlRimyWLfmTfvMxcVymlb3hKs3jsnJWGwOgw0MU4jgt09w9A4N/YFulYznWPnIeyb88DhDDUWL8&#10;tZKuy1niC+VtC3rl9Cv1tuO8CekodeyEMymKsgqeQR2Ld0lUpm7SsadxWUZJVP3o1D6mb/iOeUjH&#10;JbXNQKeL6QqHvNHp5r3nknftatF2nc4TKdbL206gLYYU/LBYTBYfnPtHYh3TaQe3STCMhXWHlelP&#10;jGs9NkuFVHdYNlaTAdtE6GE8ENa0DtqUGV3stKLnliVfPT8IJLidBeVAFi1ousdSPWAB8wRwwkCr&#10;PsGn7jgYASluVgFquPj2vf+1PMxkcBqgHQyTs0D+t8GCBqj7m8G0VsVZBmqV2WR5mcBG+CdL/4Rt&#10;+lsOwYH2CdaZpZZX3bisBe8/w9w716xwhBkBbmjTCsrYbm4V7OEIJmdC53MbSd7DDd2zx4Fo5aZo&#10;wfOn/WcsBjTAchYoGNk+8nHwxNNxFIMb1QJWViMZn28Ur1s9p5kI27i6DUyrJiPcZK3HYX9vpF7m&#10;/5v/AQAA//8DAFBLAwQUAAYACAAAACEAVfgyZNoAAAAFAQAADwAAAGRycy9kb3ducmV2LnhtbEyP&#10;zU7DQAyE70i8w8pI3OimBUqVZlMhJDiBBA3q2c26ScT+hKzThrfHcIGLNdZYM5+LzeSdOtKQuhgM&#10;zGcZKAp1tF1oDLxXj1crUIkxWHQxkIEvSrApz88KzG08hTc6brlREhJSjgZa5j7XOtUteUyz2FMQ&#10;7xAHjyzr0Gg74EnCvdOLLFtqj12QhhZ7emip/tiO3oAen153N2716bs5VfjyzIdqYmMuL6b7NSim&#10;if+O4Qdf0KEUpn0cg03KGZBH+HeKt8zuFqD2Bq5vReiy0P/py28AAAD//wMAUEsBAi0AFAAGAAgA&#10;AAAhALaDOJL+AAAA4QEAABMAAAAAAAAAAAAAAAAAAAAAAFtDb250ZW50X1R5cGVzXS54bWxQSwEC&#10;LQAUAAYACAAAACEAOP0h/9YAAACUAQAACwAAAAAAAAAAAAAAAAAvAQAAX3JlbHMvLnJlbHNQSwEC&#10;LQAUAAYACAAAACEAuB5XkSUEAABHDAAADgAAAAAAAAAAAAAAAAAuAgAAZHJzL2Uyb0RvYy54bWxQ&#10;SwECLQAUAAYACAAAACEAVfgyZNoAAAAFAQAADwAAAAAAAAAAAAAAAAB/BgAAZHJzL2Rvd25yZXYu&#10;eG1sUEsFBgAAAAAEAAQA8wAAAIYHAAAAAA==&#10;" path="m1627661,62190l259941,852259c117393,935179,,1137355,,1302263r,354040l2816496,1656303r,-1207463l2147543,62190v-142548,-82920,-377334,-82920,-519882,xe" fillcolor="#eff8fe" stroked="f" strokeweight="0">
              <v:stroke joinstyle="miter"/>
              <v:path arrowok="t" o:connecttype="custom" o:connectlocs="2228164,85158;355843,1167011;0,1783208;0,2268000;3855602,2268000;3855602,614603;2939849,85158;2228164,85158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7A61" w14:textId="77777777" w:rsidR="008802B7" w:rsidRDefault="008802B7" w:rsidP="002419DA">
      <w:pPr>
        <w:spacing w:line="240" w:lineRule="auto"/>
      </w:pPr>
      <w:r>
        <w:separator/>
      </w:r>
    </w:p>
  </w:footnote>
  <w:footnote w:type="continuationSeparator" w:id="0">
    <w:p w14:paraId="460A84BB" w14:textId="77777777" w:rsidR="008802B7" w:rsidRDefault="008802B7" w:rsidP="00241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4B1A" w14:textId="1C54B74F" w:rsidR="002419DA" w:rsidRDefault="006E3EE7">
    <w:pPr>
      <w:pStyle w:val="Header"/>
    </w:pPr>
    <w:r>
      <mc:AlternateContent>
        <mc:Choice Requires="wps">
          <w:drawing>
            <wp:anchor distT="0" distB="0" distL="114300" distR="114300" simplePos="0" relativeHeight="251674624" behindDoc="0" locked="0" layoutInCell="1" allowOverlap="1" wp14:anchorId="7A67E0D9" wp14:editId="2A14CE47">
              <wp:simplePos x="0" y="0"/>
              <wp:positionH relativeFrom="column">
                <wp:posOffset>2858770</wp:posOffset>
              </wp:positionH>
              <wp:positionV relativeFrom="paragraph">
                <wp:posOffset>889000</wp:posOffset>
              </wp:positionV>
              <wp:extent cx="3321050" cy="316865"/>
              <wp:effectExtent l="0" t="0" r="0" b="6985"/>
              <wp:wrapNone/>
              <wp:docPr id="210779469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0" cy="316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1F1A99" w14:textId="3FBCED0E" w:rsidR="00D628DB" w:rsidRPr="00D628DB" w:rsidRDefault="006E3EE7" w:rsidP="00D628DB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REQUEST FOR INFORMATION</w:t>
                          </w:r>
                          <w:r w:rsidR="00E319D6"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(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RFI</w:t>
                          </w:r>
                          <w:r w:rsidR="00E319D6"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7E0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1pt;margin-top:70pt;width:261.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2ZJgIAAFQEAAAOAAAAZHJzL2Uyb0RvYy54bWysVEtv2zAMvg/YfxB0X+wkaFAYcYosRYYB&#10;QVsgLXpWZDk2IIsapcTOfv0o2Xms22nYRSZFio+PHz1/6BrNjgpdDSbn41HKmTISitrsc/72uv5y&#10;z5nzwhRCg1E5PynHHxafP81bm6kJVKALhYyCGJe1NueV9zZLEicr1Qg3AqsMGUvARnhScZ8UKFqK&#10;3uhkkqazpAUsLIJUztHtY2/kixi/LJX0z2XplGc651SbjyfGcxfOZDEX2R6FrWo5lCH+oYpG1IaS&#10;XkI9Ci/YAes/QjW1RHBQ+pGEJoGyrKWKPVA34/RDN9tKWBV7IXCcvcDk/l9Y+XTc2hdkvvsKHQ0w&#10;ANJalzm6DP10JTbhS5UyshOEpwtsqvNM0uV0Ohmnd2SSZJuOZ/ezuxAmub626Pw3BQ0LQs6RxhLR&#10;EseN873r2SUkc6DrYl1rHZVABbXSyI6Chqh9rJGC/+alDWtzPptSGeGRgfC8j6wN1XLtKUi+23VD&#10;ozsoTtQ/Qk8NZ+W6piI3wvkXgcQF6ov47Z/pKDVQEhgkzirAn3+7D/40IrJy1hK3cu5+HAQqzvR3&#10;Q8ObztI0kPFWwVtld6uYQ7MC6nxMm2RlFOkxen0WS4TmndZgGbKSSRhJuXPuz+LK94ynNZJquYxO&#10;RD8r/MZsrQyhA2hhBK/du0A7zMnThJ/gzEKRfRhX79vDvTx4KOs4ywBwj+qAO1E3smFYs7Abt3r0&#10;uv4MFr8AAAD//wMAUEsDBBQABgAIAAAAIQAOU1BK4AAAAAsBAAAPAAAAZHJzL2Rvd25yZXYueG1s&#10;TI/NTsMwEITvSLyDtUjcqE1JyQ9xKoTEgRMigUNvbrJNIuJ1iN0m8PQsp3LcmU+zM/l2sYM44eR7&#10;RxpuVwoEUu2anloN79XzTQLCB0ONGRyhhm/0sC0uL3KTNW6mNzyVoRUcQj4zGroQxkxKX3dojV+5&#10;EYm9g5usCXxOrWwmM3O4HeRaqXtpTU/8oTMjPnVYf5ZHqyGJ54+vXRrtXm0Ztz+H8UVV1Ubr66vl&#10;8QFEwCWcYfirz9Wh4E57d6TGi0FDtFFrRtmIFI9iIo3vWNmzkqQpyCKX/zcUvwAAAP//AwBQSwEC&#10;LQAUAAYACAAAACEAtoM4kv4AAADhAQAAEwAAAAAAAAAAAAAAAAAAAAAAW0NvbnRlbnRfVHlwZXNd&#10;LnhtbFBLAQItABQABgAIAAAAIQA4/SH/1gAAAJQBAAALAAAAAAAAAAAAAAAAAC8BAABfcmVscy8u&#10;cmVsc1BLAQItABQABgAIAAAAIQAYtt2ZJgIAAFQEAAAOAAAAAAAAAAAAAAAAAC4CAABkcnMvZTJv&#10;RG9jLnhtbFBLAQItABQABgAIAAAAIQAOU1BK4AAAAAsBAAAPAAAAAAAAAAAAAAAAAIAEAABkcnMv&#10;ZG93bnJldi54bWxQSwUGAAAAAAQABADzAAAAjQUAAAAA&#10;" fillcolor="white [3201]" stroked="f" strokeweight=".5pt">
              <v:textbox inset="1mm,1mm,1mm,1mm">
                <w:txbxContent>
                  <w:p w14:paraId="7C1F1A99" w14:textId="3FBCED0E" w:rsidR="00D628DB" w:rsidRPr="00D628DB" w:rsidRDefault="006E3EE7" w:rsidP="00D628DB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REQUEST FOR INFORMATION</w:t>
                    </w:r>
                    <w:r w:rsidR="00E319D6"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(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RFI</w:t>
                    </w:r>
                    <w:r w:rsidR="00E319D6"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128CE">
      <w:drawing>
        <wp:anchor distT="0" distB="0" distL="114300" distR="114300" simplePos="0" relativeHeight="251670528" behindDoc="0" locked="0" layoutInCell="1" allowOverlap="1" wp14:anchorId="3CE26A74" wp14:editId="646E99C5">
          <wp:simplePos x="0" y="0"/>
          <wp:positionH relativeFrom="page">
            <wp:posOffset>491007</wp:posOffset>
          </wp:positionH>
          <wp:positionV relativeFrom="page">
            <wp:posOffset>489585</wp:posOffset>
          </wp:positionV>
          <wp:extent cx="2231390" cy="1115695"/>
          <wp:effectExtent l="0" t="0" r="0" b="0"/>
          <wp:wrapNone/>
          <wp:docPr id="829475059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B3D">
      <mc:AlternateContent>
        <mc:Choice Requires="wps">
          <w:drawing>
            <wp:anchor distT="0" distB="0" distL="114300" distR="114300" simplePos="0" relativeHeight="251672576" behindDoc="1" locked="1" layoutInCell="1" allowOverlap="1" wp14:anchorId="2880B93A" wp14:editId="6D4EB5B7">
              <wp:simplePos x="0" y="0"/>
              <wp:positionH relativeFrom="page">
                <wp:posOffset>4181475</wp:posOffset>
              </wp:positionH>
              <wp:positionV relativeFrom="page">
                <wp:posOffset>8891270</wp:posOffset>
              </wp:positionV>
              <wp:extent cx="3855085" cy="2267585"/>
              <wp:effectExtent l="0" t="0" r="0" b="0"/>
              <wp:wrapNone/>
              <wp:docPr id="1446161570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085" cy="2267585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676E16" id="Graphic 7" o:spid="_x0000_s1026" alt="&quot;&quot;" style="position:absolute;margin-left:329.25pt;margin-top:700.1pt;width:303.55pt;height:178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816495,165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6lKgQAAEcMAAAOAAAAZHJzL2Uyb0RvYy54bWysVttu4zYQfS/QfyD0WGBj3WUbcRZpsi4K&#10;BLsBkmK3jzRNWUIlUSXp2Nmv7yEpOXSyhZ2iLzJpzpkbzwzn8uO+bcgTl6oW3SKILsKA8I6Jdd1t&#10;FsEfj8sP04AoTbs1bUTHF8EzV8HHq59/utz1cx6LSjRrLgmUdGq+6xdBpXU/n0wUq3hL1YXoeYfD&#10;UsiWamzlZrKWdAftbTOJwzCf7IRc91IwrhT+vXWHwZXVX5ac6S9lqbgmzSKAb9p+pf2uzHdydUnn&#10;G0n7qmaDG/Q/eNHSuoPRg6pbqinZyvqNqrZmUihR6gsm2okoy5pxGwOiicJX0TxUtOc2FiRH9Yc0&#10;qf9PLfv89NDfS+O66u8E+0uRTtxUtNvwa9UjfbhUk6TJrlfzg7DZqAG2L2Vr4IiF7G1inw+J5XtN&#10;GP5MplkWTrOAMJzFcV5k2BitdD7C2Vbp37iwqujTndLuZtZY2byuSUdbEIiJrlO15t9wm2Xb4LJ+&#10;mZAoj4s8j8iOxNMoT2dWOS7jNehPH5TH0SwkFcBZnoTJQIXXkG+RZyfOZrP0DDM+ZprFgJ22E3t2&#10;wtOR+OJREiKpyWkbyfts+OJDlk7bSD0b7jby09H4oLMtgU8HBpxtyQel6XSankGB3DcUpUWWJqdD&#10;8kFnUq3w7JxNaR/0Azsosc1YRLQa64rtu6GwsCKodlOyps56oUwV+1WGkh23qB9XtUAZ6RNglIEP&#10;do3Eos4Ag+A+OH6XZTDXB9viRibOcxtk9MHpuyyDXz54bHPnWQZnfHD+Lssggg8ufLCLfbhyibZu&#10;3sPGvoc6IHgPZUDwHq4MBiSg2jBlXJIdmvbQV0mFB2FomOa8FU/8UVhJbYgz0Na6Ytk4ePEi13S+&#10;vOuoVtw1ykF+lGLbVc1+5d99TBQVyczd8CzJomI2eG0dQIdHFqIoKZJseAZ6/8C1ysHKsfbR5pH8&#10;y+OAHI4S46+THHqPM/xOedeCXgX9Sr3rOG9SOkodBzG4FIbpDM+gycWHOCySYdJxp1FRhHE4+7dT&#10;95i+sXdshzVCcdcMDF3sW37gjaGb954r0dTrZd00hidKblY3jSRPFBT8tFxOl5+G8I/Ems7QDrfJ&#10;KMbCsqHa9qdOGD2OpVLpW6oqp8mCHRFajAfSudagTdnRxU0rZm5ZifXzvSRSuFlQ9WxZQ9MdVfqe&#10;SswTsImBVn/Bp2wEnADF7SoglZDff/S/kcdMhtOA7DBMLgL195ZKHpDm9w7T2ixKU6jVdpNmRYyN&#10;9E9W/km3bW8EkoP2Ce/s0sjrZlyWUrRfMfdeG6s4oh2DbbRpjTJ2mxuNPY4wOTN+fe0yKVrc0F33&#10;0DOj3BYtIn/cf6WyJz2Wi0BjZPssxsGTzsdRDDdqBJysQXbieqtFWZs5zWbY5XXYYFq1jBgmazMO&#10;+3sr9TL/X/0DAAD//wMAUEsDBBQABgAIAAAAIQCpqrX24QAAAA4BAAAPAAAAZHJzL2Rvd25yZXYu&#10;eG1sTI/LTsMwEEX3SPyDNZXYUbuhSaMQp0JIsAIJGsR6Gk+TqH6E2GnD3+Ou6G5G9+jOmXI7G81O&#10;NPreWQmrpQBGtnGqt62Er/rlPgfmA1qF2lmS8EsettXtTYmFcmf7SaddaFkssb5ACV0IQ8G5bzoy&#10;6JduIBuzgxsNhriOLVcjnmO50TwRIuMGexsvdDjQc0fNcTcZCXx6/fhe6/zH9Cuq8f0tHOo5SHm3&#10;mJ8egQWawz8MF/2oDlV02rvJKs+0hCzN04jGYC1EAuyCJFmaAdvHaZNuHoBXJb9+o/oDAAD//wMA&#10;UEsBAi0AFAAGAAgAAAAhALaDOJL+AAAA4QEAABMAAAAAAAAAAAAAAAAAAAAAAFtDb250ZW50X1R5&#10;cGVzXS54bWxQSwECLQAUAAYACAAAACEAOP0h/9YAAACUAQAACwAAAAAAAAAAAAAAAAAvAQAAX3Jl&#10;bHMvLnJlbHNQSwECLQAUAAYACAAAACEAOnGOpSoEAABHDAAADgAAAAAAAAAAAAAAAAAuAgAAZHJz&#10;L2Uyb0RvYy54bWxQSwECLQAUAAYACAAAACEAqaq19uEAAAAOAQAADwAAAAAAAAAAAAAAAACEBgAA&#10;ZHJzL2Rvd25yZXYueG1sUEsFBgAAAAAEAAQA8wAAAJIHAAAAAA==&#10;" path="m1627661,62190l259941,852259c117393,935179,,1137355,,1302263r,354040l2816496,1656303r,-1207463l2147543,62190v-142548,-82920,-377334,-82920,-519882,xe" fillcolor="#eff8fe" stroked="f" strokeweight="0">
              <v:stroke joinstyle="miter"/>
              <v:path arrowok="t" o:connecttype="custom" o:connectlocs="2227865,85142;355795,1166797;0,1782882;0,2267585;3855086,2267585;3855086,614491;2939455,85142;2227865,85142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385F" w14:textId="77777777" w:rsidR="002419DA" w:rsidRDefault="00233F7F" w:rsidP="005F1140">
    <w:pPr>
      <w:pStyle w:val="Header"/>
      <w:spacing w:line="2960" w:lineRule="exact"/>
    </w:pPr>
    <w:r>
      <w:drawing>
        <wp:anchor distT="0" distB="0" distL="114300" distR="114300" simplePos="0" relativeHeight="251668480" behindDoc="0" locked="0" layoutInCell="1" allowOverlap="1" wp14:anchorId="7F9E30E7" wp14:editId="72C6FED5">
          <wp:simplePos x="0" y="0"/>
          <wp:positionH relativeFrom="page">
            <wp:posOffset>483235</wp:posOffset>
          </wp:positionH>
          <wp:positionV relativeFrom="page">
            <wp:posOffset>490220</wp:posOffset>
          </wp:positionV>
          <wp:extent cx="2232000" cy="1114544"/>
          <wp:effectExtent l="0" t="0" r="0" b="0"/>
          <wp:wrapNone/>
          <wp:docPr id="2072495596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11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9E"/>
    <w:multiLevelType w:val="hybridMultilevel"/>
    <w:tmpl w:val="FA5644F2"/>
    <w:lvl w:ilvl="0" w:tplc="4C84FD5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B7B38"/>
    <w:multiLevelType w:val="hybridMultilevel"/>
    <w:tmpl w:val="D2B8890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C0535"/>
    <w:multiLevelType w:val="multilevel"/>
    <w:tmpl w:val="59D4A8E2"/>
    <w:styleLink w:val="Cijfers"/>
    <w:lvl w:ilvl="0">
      <w:start w:val="1"/>
      <w:numFmt w:val="decimal"/>
      <w:pStyle w:val="ListNumbers"/>
      <w:lvlText w:val="%1."/>
      <w:lvlJc w:val="left"/>
      <w:pPr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" w15:restartNumberingAfterBreak="0">
    <w:nsid w:val="10C346C0"/>
    <w:multiLevelType w:val="hybridMultilevel"/>
    <w:tmpl w:val="409C02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7988"/>
    <w:multiLevelType w:val="multilevel"/>
    <w:tmpl w:val="68121924"/>
    <w:numStyleLink w:val="Koppenlijst"/>
  </w:abstractNum>
  <w:abstractNum w:abstractNumId="5" w15:restartNumberingAfterBreak="0">
    <w:nsid w:val="1B960020"/>
    <w:multiLevelType w:val="multilevel"/>
    <w:tmpl w:val="C29212A6"/>
    <w:styleLink w:val="Bullets"/>
    <w:lvl w:ilvl="0">
      <w:start w:val="1"/>
      <w:numFmt w:val="bullet"/>
      <w:pStyle w:val="Listbullets"/>
      <w:lvlText w:val="●"/>
      <w:lvlJc w:val="left"/>
      <w:pPr>
        <w:ind w:left="397" w:hanging="397"/>
      </w:pPr>
      <w:rPr>
        <w:rFonts w:ascii="Arial" w:hAnsi="Arial"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6" w15:restartNumberingAfterBreak="0">
    <w:nsid w:val="294B6DC9"/>
    <w:multiLevelType w:val="hybridMultilevel"/>
    <w:tmpl w:val="18C49A5A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11B"/>
    <w:multiLevelType w:val="hybridMultilevel"/>
    <w:tmpl w:val="F5AC4796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D6876"/>
    <w:multiLevelType w:val="multilevel"/>
    <w:tmpl w:val="82B6188A"/>
    <w:lvl w:ilvl="0">
      <w:start w:val="1"/>
      <w:numFmt w:val="decimal"/>
      <w:lvlText w:val="%1"/>
      <w:lvlJc w:val="left"/>
      <w:pPr>
        <w:ind w:left="794" w:hanging="794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HAnsi" w:hAnsiTheme="min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9" w15:restartNumberingAfterBreak="0">
    <w:nsid w:val="3DAA759F"/>
    <w:multiLevelType w:val="multilevel"/>
    <w:tmpl w:val="59D4A8E2"/>
    <w:numStyleLink w:val="Cijfers"/>
  </w:abstractNum>
  <w:abstractNum w:abstractNumId="10" w15:restartNumberingAfterBreak="0">
    <w:nsid w:val="3F764C75"/>
    <w:multiLevelType w:val="multilevel"/>
    <w:tmpl w:val="68121924"/>
    <w:numStyleLink w:val="Koppenlijst"/>
  </w:abstractNum>
  <w:abstractNum w:abstractNumId="11" w15:restartNumberingAfterBreak="0">
    <w:nsid w:val="4C3D75D3"/>
    <w:multiLevelType w:val="hybridMultilevel"/>
    <w:tmpl w:val="D84802EC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1480F"/>
    <w:multiLevelType w:val="multilevel"/>
    <w:tmpl w:val="32BC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62DF9"/>
    <w:multiLevelType w:val="hybridMultilevel"/>
    <w:tmpl w:val="9BDAA5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664D9"/>
    <w:multiLevelType w:val="hybridMultilevel"/>
    <w:tmpl w:val="294CAB3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5752D"/>
    <w:multiLevelType w:val="multilevel"/>
    <w:tmpl w:val="A15CC9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16" w15:restartNumberingAfterBreak="0">
    <w:nsid w:val="71F81A9B"/>
    <w:multiLevelType w:val="multilevel"/>
    <w:tmpl w:val="68121924"/>
    <w:styleLink w:val="Koppenlijst"/>
    <w:lvl w:ilvl="0">
      <w:start w:val="1"/>
      <w:numFmt w:val="decimal"/>
      <w:pStyle w:val="Heading1"/>
      <w:lvlText w:val="%1."/>
      <w:lvlJc w:val="left"/>
      <w:pPr>
        <w:ind w:left="794" w:hanging="794"/>
      </w:pPr>
      <w:rPr>
        <w:rFonts w:asciiTheme="majorHAnsi" w:hAnsiTheme="majorHAnsi"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Theme="majorHAnsi" w:hAnsiTheme="majorHAnsi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ajorHAnsi" w:hAnsiTheme="maj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7" w15:restartNumberingAfterBreak="0">
    <w:nsid w:val="73CD439F"/>
    <w:multiLevelType w:val="hybridMultilevel"/>
    <w:tmpl w:val="62387BF0"/>
    <w:lvl w:ilvl="0" w:tplc="54B2A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A4999"/>
    <w:multiLevelType w:val="hybridMultilevel"/>
    <w:tmpl w:val="229ACA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27514">
    <w:abstractNumId w:val="5"/>
  </w:num>
  <w:num w:numId="2" w16cid:durableId="1243250502">
    <w:abstractNumId w:val="5"/>
  </w:num>
  <w:num w:numId="3" w16cid:durableId="616104099">
    <w:abstractNumId w:val="2"/>
  </w:num>
  <w:num w:numId="4" w16cid:durableId="557207167">
    <w:abstractNumId w:val="9"/>
  </w:num>
  <w:num w:numId="5" w16cid:durableId="1271474752">
    <w:abstractNumId w:val="8"/>
  </w:num>
  <w:num w:numId="6" w16cid:durableId="185218025">
    <w:abstractNumId w:val="8"/>
  </w:num>
  <w:num w:numId="7" w16cid:durableId="801267783">
    <w:abstractNumId w:val="8"/>
  </w:num>
  <w:num w:numId="8" w16cid:durableId="1096902998">
    <w:abstractNumId w:val="16"/>
  </w:num>
  <w:num w:numId="9" w16cid:durableId="610670841">
    <w:abstractNumId w:val="5"/>
  </w:num>
  <w:num w:numId="10" w16cid:durableId="49766568">
    <w:abstractNumId w:val="9"/>
  </w:num>
  <w:num w:numId="11" w16cid:durableId="20323767">
    <w:abstractNumId w:val="10"/>
  </w:num>
  <w:num w:numId="12" w16cid:durableId="36973620">
    <w:abstractNumId w:val="4"/>
  </w:num>
  <w:num w:numId="13" w16cid:durableId="398480499">
    <w:abstractNumId w:val="18"/>
  </w:num>
  <w:num w:numId="14" w16cid:durableId="80413668">
    <w:abstractNumId w:val="0"/>
  </w:num>
  <w:num w:numId="15" w16cid:durableId="1157040786">
    <w:abstractNumId w:val="7"/>
  </w:num>
  <w:num w:numId="16" w16cid:durableId="19089233">
    <w:abstractNumId w:val="6"/>
  </w:num>
  <w:num w:numId="17" w16cid:durableId="2075929641">
    <w:abstractNumId w:val="11"/>
  </w:num>
  <w:num w:numId="18" w16cid:durableId="86385517">
    <w:abstractNumId w:val="15"/>
  </w:num>
  <w:num w:numId="19" w16cid:durableId="1847593729">
    <w:abstractNumId w:val="14"/>
  </w:num>
  <w:num w:numId="20" w16cid:durableId="655187186">
    <w:abstractNumId w:val="1"/>
  </w:num>
  <w:num w:numId="21" w16cid:durableId="1640110580">
    <w:abstractNumId w:val="4"/>
  </w:num>
  <w:num w:numId="22" w16cid:durableId="1243834434">
    <w:abstractNumId w:val="4"/>
  </w:num>
  <w:num w:numId="23" w16cid:durableId="2143771384">
    <w:abstractNumId w:val="4"/>
  </w:num>
  <w:num w:numId="24" w16cid:durableId="1154373701">
    <w:abstractNumId w:val="4"/>
  </w:num>
  <w:num w:numId="25" w16cid:durableId="1187863309">
    <w:abstractNumId w:val="4"/>
  </w:num>
  <w:num w:numId="26" w16cid:durableId="1180463160">
    <w:abstractNumId w:val="4"/>
  </w:num>
  <w:num w:numId="27" w16cid:durableId="320164492">
    <w:abstractNumId w:val="4"/>
  </w:num>
  <w:num w:numId="28" w16cid:durableId="1236936052">
    <w:abstractNumId w:val="4"/>
  </w:num>
  <w:num w:numId="29" w16cid:durableId="1148405026">
    <w:abstractNumId w:val="5"/>
  </w:num>
  <w:num w:numId="30" w16cid:durableId="1256594194">
    <w:abstractNumId w:val="5"/>
  </w:num>
  <w:num w:numId="31" w16cid:durableId="400954138">
    <w:abstractNumId w:val="4"/>
  </w:num>
  <w:num w:numId="32" w16cid:durableId="1790320125">
    <w:abstractNumId w:val="4"/>
  </w:num>
  <w:num w:numId="33" w16cid:durableId="1431659465">
    <w:abstractNumId w:val="4"/>
  </w:num>
  <w:num w:numId="34" w16cid:durableId="1499494700">
    <w:abstractNumId w:val="4"/>
  </w:num>
  <w:num w:numId="35" w16cid:durableId="233316054">
    <w:abstractNumId w:val="17"/>
  </w:num>
  <w:num w:numId="36" w16cid:durableId="674844694">
    <w:abstractNumId w:val="3"/>
  </w:num>
  <w:num w:numId="37" w16cid:durableId="974262358">
    <w:abstractNumId w:val="13"/>
  </w:num>
  <w:num w:numId="38" w16cid:durableId="613243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CD"/>
    <w:rsid w:val="00005543"/>
    <w:rsid w:val="00012CEE"/>
    <w:rsid w:val="00013990"/>
    <w:rsid w:val="00026820"/>
    <w:rsid w:val="00027F66"/>
    <w:rsid w:val="000327F0"/>
    <w:rsid w:val="0004480A"/>
    <w:rsid w:val="00047BCE"/>
    <w:rsid w:val="0005570D"/>
    <w:rsid w:val="00092D41"/>
    <w:rsid w:val="000C1D84"/>
    <w:rsid w:val="000D0B3D"/>
    <w:rsid w:val="00110854"/>
    <w:rsid w:val="0013200A"/>
    <w:rsid w:val="00153228"/>
    <w:rsid w:val="001537C7"/>
    <w:rsid w:val="001602FE"/>
    <w:rsid w:val="00170EAB"/>
    <w:rsid w:val="00177C12"/>
    <w:rsid w:val="0018503F"/>
    <w:rsid w:val="0019678B"/>
    <w:rsid w:val="001E1046"/>
    <w:rsid w:val="001E6468"/>
    <w:rsid w:val="00220575"/>
    <w:rsid w:val="00222618"/>
    <w:rsid w:val="00233F7F"/>
    <w:rsid w:val="002419DA"/>
    <w:rsid w:val="00245C6F"/>
    <w:rsid w:val="002470C8"/>
    <w:rsid w:val="002503B1"/>
    <w:rsid w:val="00261FF8"/>
    <w:rsid w:val="002623EB"/>
    <w:rsid w:val="00267138"/>
    <w:rsid w:val="00290A77"/>
    <w:rsid w:val="002976BC"/>
    <w:rsid w:val="002C26C1"/>
    <w:rsid w:val="002F028C"/>
    <w:rsid w:val="002F4714"/>
    <w:rsid w:val="00315481"/>
    <w:rsid w:val="003168C4"/>
    <w:rsid w:val="00332325"/>
    <w:rsid w:val="00354A63"/>
    <w:rsid w:val="00355DDB"/>
    <w:rsid w:val="0036183E"/>
    <w:rsid w:val="00383CCC"/>
    <w:rsid w:val="00395B86"/>
    <w:rsid w:val="003B1310"/>
    <w:rsid w:val="003B3233"/>
    <w:rsid w:val="003E7D58"/>
    <w:rsid w:val="00400FF0"/>
    <w:rsid w:val="00417E1C"/>
    <w:rsid w:val="004212AD"/>
    <w:rsid w:val="00427B77"/>
    <w:rsid w:val="00430E6A"/>
    <w:rsid w:val="00450B24"/>
    <w:rsid w:val="00462E14"/>
    <w:rsid w:val="00467DE6"/>
    <w:rsid w:val="00471148"/>
    <w:rsid w:val="00480A6C"/>
    <w:rsid w:val="0048327A"/>
    <w:rsid w:val="00493068"/>
    <w:rsid w:val="00494B4A"/>
    <w:rsid w:val="004A5B1B"/>
    <w:rsid w:val="004D27BF"/>
    <w:rsid w:val="004F6807"/>
    <w:rsid w:val="00505A92"/>
    <w:rsid w:val="00523EBD"/>
    <w:rsid w:val="005334BE"/>
    <w:rsid w:val="00537E34"/>
    <w:rsid w:val="00543A1D"/>
    <w:rsid w:val="00544A1E"/>
    <w:rsid w:val="005712BA"/>
    <w:rsid w:val="005712E0"/>
    <w:rsid w:val="0059676F"/>
    <w:rsid w:val="005A1297"/>
    <w:rsid w:val="005B1D81"/>
    <w:rsid w:val="005B3E8D"/>
    <w:rsid w:val="005B4F41"/>
    <w:rsid w:val="005B782B"/>
    <w:rsid w:val="005D5AAC"/>
    <w:rsid w:val="005D5D88"/>
    <w:rsid w:val="005F1140"/>
    <w:rsid w:val="00610EDD"/>
    <w:rsid w:val="00612D84"/>
    <w:rsid w:val="00620D33"/>
    <w:rsid w:val="006249D5"/>
    <w:rsid w:val="006312AA"/>
    <w:rsid w:val="006342F8"/>
    <w:rsid w:val="00636967"/>
    <w:rsid w:val="006419A3"/>
    <w:rsid w:val="00651608"/>
    <w:rsid w:val="0066011B"/>
    <w:rsid w:val="00677F66"/>
    <w:rsid w:val="006838B9"/>
    <w:rsid w:val="00694A03"/>
    <w:rsid w:val="006A159E"/>
    <w:rsid w:val="006A36A1"/>
    <w:rsid w:val="006B682F"/>
    <w:rsid w:val="006C37D9"/>
    <w:rsid w:val="006C572A"/>
    <w:rsid w:val="006E3EE7"/>
    <w:rsid w:val="006F1C31"/>
    <w:rsid w:val="00701A94"/>
    <w:rsid w:val="007075FD"/>
    <w:rsid w:val="00725A5C"/>
    <w:rsid w:val="00725F9D"/>
    <w:rsid w:val="00727839"/>
    <w:rsid w:val="00736630"/>
    <w:rsid w:val="00786100"/>
    <w:rsid w:val="007945DD"/>
    <w:rsid w:val="007A1059"/>
    <w:rsid w:val="007A4CE3"/>
    <w:rsid w:val="007B1205"/>
    <w:rsid w:val="007B58E9"/>
    <w:rsid w:val="007C0571"/>
    <w:rsid w:val="007C646B"/>
    <w:rsid w:val="007E4C3C"/>
    <w:rsid w:val="0080370F"/>
    <w:rsid w:val="00810CA0"/>
    <w:rsid w:val="00825C68"/>
    <w:rsid w:val="00876099"/>
    <w:rsid w:val="008802B7"/>
    <w:rsid w:val="00894F64"/>
    <w:rsid w:val="00901192"/>
    <w:rsid w:val="00902DAF"/>
    <w:rsid w:val="0091181A"/>
    <w:rsid w:val="009128CE"/>
    <w:rsid w:val="009166D1"/>
    <w:rsid w:val="00920F6F"/>
    <w:rsid w:val="00926E56"/>
    <w:rsid w:val="00945AB9"/>
    <w:rsid w:val="00961627"/>
    <w:rsid w:val="00961C13"/>
    <w:rsid w:val="00972933"/>
    <w:rsid w:val="00975D3E"/>
    <w:rsid w:val="009940CA"/>
    <w:rsid w:val="009C3A04"/>
    <w:rsid w:val="009D4FDC"/>
    <w:rsid w:val="009E53D6"/>
    <w:rsid w:val="009E6879"/>
    <w:rsid w:val="009F0619"/>
    <w:rsid w:val="00A06C4F"/>
    <w:rsid w:val="00A11C44"/>
    <w:rsid w:val="00A21DF8"/>
    <w:rsid w:val="00A234FA"/>
    <w:rsid w:val="00A4544F"/>
    <w:rsid w:val="00A5069D"/>
    <w:rsid w:val="00AA025D"/>
    <w:rsid w:val="00AA0CD5"/>
    <w:rsid w:val="00AB3598"/>
    <w:rsid w:val="00AD5DE0"/>
    <w:rsid w:val="00AF31A9"/>
    <w:rsid w:val="00AF740E"/>
    <w:rsid w:val="00B21364"/>
    <w:rsid w:val="00B27C2E"/>
    <w:rsid w:val="00B31997"/>
    <w:rsid w:val="00B50715"/>
    <w:rsid w:val="00B54689"/>
    <w:rsid w:val="00B579D6"/>
    <w:rsid w:val="00BA20E8"/>
    <w:rsid w:val="00BB62C5"/>
    <w:rsid w:val="00BE29BD"/>
    <w:rsid w:val="00BE354D"/>
    <w:rsid w:val="00C0238D"/>
    <w:rsid w:val="00C03F07"/>
    <w:rsid w:val="00C150C5"/>
    <w:rsid w:val="00C320AE"/>
    <w:rsid w:val="00C346BC"/>
    <w:rsid w:val="00C719A3"/>
    <w:rsid w:val="00C906B7"/>
    <w:rsid w:val="00C90720"/>
    <w:rsid w:val="00CC1BBC"/>
    <w:rsid w:val="00CD0194"/>
    <w:rsid w:val="00CD1F13"/>
    <w:rsid w:val="00CD35D9"/>
    <w:rsid w:val="00CE3898"/>
    <w:rsid w:val="00CE6730"/>
    <w:rsid w:val="00CF156A"/>
    <w:rsid w:val="00D16820"/>
    <w:rsid w:val="00D416E6"/>
    <w:rsid w:val="00D41F6D"/>
    <w:rsid w:val="00D420A9"/>
    <w:rsid w:val="00D501AA"/>
    <w:rsid w:val="00D51CF4"/>
    <w:rsid w:val="00D627B5"/>
    <w:rsid w:val="00D628DB"/>
    <w:rsid w:val="00D84788"/>
    <w:rsid w:val="00D94E5C"/>
    <w:rsid w:val="00DA35E9"/>
    <w:rsid w:val="00DB12BD"/>
    <w:rsid w:val="00DB7362"/>
    <w:rsid w:val="00DC13D0"/>
    <w:rsid w:val="00DD14A4"/>
    <w:rsid w:val="00DE3178"/>
    <w:rsid w:val="00DE4C12"/>
    <w:rsid w:val="00DE67B7"/>
    <w:rsid w:val="00DE6A95"/>
    <w:rsid w:val="00E00CD7"/>
    <w:rsid w:val="00E15C48"/>
    <w:rsid w:val="00E27C72"/>
    <w:rsid w:val="00E319D6"/>
    <w:rsid w:val="00E47F25"/>
    <w:rsid w:val="00E64330"/>
    <w:rsid w:val="00E6666C"/>
    <w:rsid w:val="00E710F3"/>
    <w:rsid w:val="00E721B9"/>
    <w:rsid w:val="00E75DB8"/>
    <w:rsid w:val="00E97455"/>
    <w:rsid w:val="00EC14C2"/>
    <w:rsid w:val="00ED3DB3"/>
    <w:rsid w:val="00EE5329"/>
    <w:rsid w:val="00EF1E5D"/>
    <w:rsid w:val="00EF662F"/>
    <w:rsid w:val="00F14AAB"/>
    <w:rsid w:val="00F254CD"/>
    <w:rsid w:val="00F26E1B"/>
    <w:rsid w:val="00F34AB2"/>
    <w:rsid w:val="00F4009E"/>
    <w:rsid w:val="00F4204A"/>
    <w:rsid w:val="00F95197"/>
    <w:rsid w:val="00F96FA3"/>
    <w:rsid w:val="00FB35F6"/>
    <w:rsid w:val="00FC633A"/>
    <w:rsid w:val="00FE0FEB"/>
    <w:rsid w:val="04FD999E"/>
    <w:rsid w:val="07BF12BB"/>
    <w:rsid w:val="15E1B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38797"/>
  <w15:chartTrackingRefBased/>
  <w15:docId w15:val="{CC96D5C8-0967-4389-9D10-37268BD8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F8"/>
    <w:pPr>
      <w:spacing w:line="270" w:lineRule="atLeast"/>
    </w:pPr>
    <w:rPr>
      <w:sz w:val="21"/>
      <w:lang w:val="en-GB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901192"/>
    <w:pPr>
      <w:keepNext/>
      <w:keepLines/>
      <w:numPr>
        <w:numId w:val="12"/>
      </w:numPr>
      <w:spacing w:before="270" w:after="270"/>
      <w:outlineLvl w:val="0"/>
    </w:pPr>
    <w:rPr>
      <w:rFonts w:asciiTheme="majorHAnsi" w:eastAsia="Times New Roman" w:hAnsiTheme="majorHAnsi" w:cs="Times New Roman"/>
      <w:b/>
      <w:sz w:val="28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1E6468"/>
    <w:pPr>
      <w:numPr>
        <w:ilvl w:val="1"/>
      </w:numPr>
      <w:spacing w:after="0"/>
      <w:outlineLvl w:val="1"/>
    </w:pPr>
    <w:rPr>
      <w:sz w:val="24"/>
    </w:rPr>
  </w:style>
  <w:style w:type="paragraph" w:styleId="Heading3">
    <w:name w:val="heading 3"/>
    <w:aliases w:val="H3"/>
    <w:basedOn w:val="Heading1"/>
    <w:next w:val="Normal"/>
    <w:link w:val="Heading3Char"/>
    <w:uiPriority w:val="9"/>
    <w:qFormat/>
    <w:rsid w:val="001E6468"/>
    <w:pPr>
      <w:numPr>
        <w:ilvl w:val="2"/>
      </w:numPr>
      <w:spacing w:before="140" w:after="0"/>
      <w:outlineLvl w:val="2"/>
    </w:pPr>
    <w:rPr>
      <w:color w:val="000000" w:themeColor="text1"/>
      <w:sz w:val="21"/>
    </w:rPr>
  </w:style>
  <w:style w:type="paragraph" w:styleId="Heading4">
    <w:name w:val="heading 4"/>
    <w:aliases w:val="UL"/>
    <w:basedOn w:val="Normal"/>
    <w:next w:val="Normal"/>
    <w:link w:val="Heading4Char"/>
    <w:uiPriority w:val="3"/>
    <w:qFormat/>
    <w:rsid w:val="00A4544F"/>
    <w:pPr>
      <w:keepNext/>
      <w:keepLines/>
      <w:pageBreakBefore/>
      <w:spacing w:after="270"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nt">
    <w:name w:val="Accent"/>
    <w:basedOn w:val="Normal"/>
    <w:next w:val="Normal"/>
    <w:uiPriority w:val="1"/>
    <w:qFormat/>
    <w:rsid w:val="001E6468"/>
    <w:rPr>
      <w:rFonts w:asciiTheme="majorHAnsi" w:hAnsiTheme="majorHAnsi"/>
      <w:b/>
    </w:rPr>
  </w:style>
  <w:style w:type="paragraph" w:styleId="Caption">
    <w:name w:val="caption"/>
    <w:basedOn w:val="Normal"/>
    <w:next w:val="Normal"/>
    <w:uiPriority w:val="5"/>
    <w:qFormat/>
    <w:rsid w:val="00CD35D9"/>
    <w:pPr>
      <w:spacing w:after="140"/>
    </w:pPr>
    <w:rPr>
      <w:i/>
      <w:iCs/>
      <w:sz w:val="18"/>
      <w:szCs w:val="18"/>
    </w:rPr>
  </w:style>
  <w:style w:type="numbering" w:customStyle="1" w:styleId="Bullets">
    <w:name w:val="Bullets"/>
    <w:uiPriority w:val="99"/>
    <w:rsid w:val="003B3233"/>
    <w:pPr>
      <w:numPr>
        <w:numId w:val="1"/>
      </w:numPr>
    </w:pPr>
  </w:style>
  <w:style w:type="paragraph" w:customStyle="1" w:styleId="Listbullets">
    <w:name w:val="List bullets"/>
    <w:basedOn w:val="Normal"/>
    <w:uiPriority w:val="2"/>
    <w:qFormat/>
    <w:rsid w:val="003B3233"/>
    <w:pPr>
      <w:numPr>
        <w:numId w:val="9"/>
      </w:numPr>
    </w:pPr>
  </w:style>
  <w:style w:type="numbering" w:customStyle="1" w:styleId="Cijfers">
    <w:name w:val="Cijfers"/>
    <w:uiPriority w:val="99"/>
    <w:rsid w:val="003B3233"/>
    <w:pPr>
      <w:numPr>
        <w:numId w:val="3"/>
      </w:numPr>
    </w:pPr>
  </w:style>
  <w:style w:type="paragraph" w:customStyle="1" w:styleId="ListNumbers">
    <w:name w:val="List Numbers"/>
    <w:basedOn w:val="Normal"/>
    <w:uiPriority w:val="2"/>
    <w:qFormat/>
    <w:rsid w:val="003B3233"/>
    <w:pPr>
      <w:numPr>
        <w:numId w:val="10"/>
      </w:numPr>
      <w:autoSpaceDE w:val="0"/>
      <w:autoSpaceDN w:val="0"/>
    </w:pPr>
    <w:rPr>
      <w:rFonts w:eastAsia="Times New Roman" w:cs="Arial"/>
      <w:szCs w:val="18"/>
      <w:lang w:eastAsia="nl-NL"/>
    </w:rPr>
  </w:style>
  <w:style w:type="paragraph" w:styleId="TOC1">
    <w:name w:val="toc 1"/>
    <w:basedOn w:val="Normal"/>
    <w:next w:val="Normal"/>
    <w:autoRedefine/>
    <w:uiPriority w:val="39"/>
    <w:rsid w:val="00A4544F"/>
    <w:pPr>
      <w:tabs>
        <w:tab w:val="left" w:pos="0"/>
        <w:tab w:val="left" w:pos="851"/>
        <w:tab w:val="right" w:leader="dot" w:pos="8590"/>
      </w:tabs>
      <w:spacing w:before="140"/>
      <w:ind w:left="851" w:right="454" w:hanging="851"/>
      <w:contextualSpacing/>
    </w:pPr>
    <w:rPr>
      <w:rFonts w:eastAsia="Times New Roman" w:cs="Times New Roman"/>
      <w:b/>
      <w:noProof/>
      <w:szCs w:val="24"/>
    </w:rPr>
  </w:style>
  <w:style w:type="paragraph" w:styleId="TOC2">
    <w:name w:val="toc 2"/>
    <w:basedOn w:val="TOC1"/>
    <w:next w:val="Normal"/>
    <w:autoRedefine/>
    <w:uiPriority w:val="39"/>
    <w:rsid w:val="003B3233"/>
    <w:pPr>
      <w:spacing w:before="0"/>
      <w:contextualSpacing w:val="0"/>
    </w:pPr>
    <w:rPr>
      <w:b w:val="0"/>
      <w:szCs w:val="20"/>
    </w:rPr>
  </w:style>
  <w:style w:type="paragraph" w:styleId="TOC3">
    <w:name w:val="toc 3"/>
    <w:basedOn w:val="TOC2"/>
    <w:next w:val="Normal"/>
    <w:autoRedefine/>
    <w:uiPriority w:val="39"/>
    <w:rsid w:val="003B3233"/>
  </w:style>
  <w:style w:type="paragraph" w:styleId="TOC4">
    <w:name w:val="toc 4"/>
    <w:basedOn w:val="TOC1"/>
    <w:next w:val="Normal"/>
    <w:autoRedefine/>
    <w:uiPriority w:val="39"/>
    <w:unhideWhenUsed/>
    <w:rsid w:val="00A06C4F"/>
    <w:pPr>
      <w:ind w:left="0" w:firstLine="0"/>
    </w:pPr>
  </w:style>
  <w:style w:type="character" w:customStyle="1" w:styleId="Heading1Char">
    <w:name w:val="Heading 1 Char"/>
    <w:aliases w:val="H1 Char"/>
    <w:basedOn w:val="DefaultParagraphFont"/>
    <w:link w:val="Heading1"/>
    <w:uiPriority w:val="3"/>
    <w:rsid w:val="00901192"/>
    <w:rPr>
      <w:rFonts w:asciiTheme="majorHAnsi" w:eastAsia="Times New Roman" w:hAnsiTheme="majorHAnsi" w:cs="Times New Roman"/>
      <w:b/>
      <w:sz w:val="28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1E6468"/>
    <w:rPr>
      <w:rFonts w:asciiTheme="majorHAnsi" w:eastAsia="Times New Roman" w:hAnsiTheme="majorHAnsi" w:cs="Times New Roman"/>
      <w:b/>
      <w:sz w:val="24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1E6468"/>
    <w:rPr>
      <w:rFonts w:asciiTheme="majorHAnsi" w:eastAsia="Times New Roman" w:hAnsiTheme="majorHAnsi" w:cs="Times New Roman"/>
      <w:b/>
      <w:color w:val="000000" w:themeColor="text1"/>
      <w:sz w:val="21"/>
      <w:lang w:val="en-GB"/>
    </w:rPr>
  </w:style>
  <w:style w:type="numbering" w:customStyle="1" w:styleId="Koppenlijst">
    <w:name w:val="Koppenlijst"/>
    <w:uiPriority w:val="99"/>
    <w:rsid w:val="00AB3598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uiPriority w:val="10"/>
    <w:rsid w:val="005D5AA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AC"/>
    <w:rPr>
      <w:rFonts w:eastAsiaTheme="majorEastAsia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E6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Margin">
    <w:name w:val="NoMargin"/>
    <w:basedOn w:val="TableNormal"/>
    <w:uiPriority w:val="99"/>
    <w:rsid w:val="00E64330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CD35D9"/>
    <w:rPr>
      <w:noProof/>
      <w:sz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CD35D9"/>
    <w:rPr>
      <w:noProof/>
      <w:sz w:val="17"/>
      <w:lang w:val="en-GB"/>
    </w:rPr>
  </w:style>
  <w:style w:type="character" w:styleId="Strong">
    <w:name w:val="Strong"/>
    <w:basedOn w:val="DefaultParagraphFont"/>
    <w:uiPriority w:val="22"/>
    <w:rsid w:val="005B4F41"/>
    <w:rPr>
      <w:rFonts w:asciiTheme="majorHAnsi" w:hAnsiTheme="majorHAnsi"/>
      <w:b/>
      <w:bCs/>
    </w:rPr>
  </w:style>
  <w:style w:type="character" w:styleId="Hyperlink">
    <w:name w:val="Hyperlink"/>
    <w:basedOn w:val="DefaultParagraphFont"/>
    <w:uiPriority w:val="99"/>
    <w:unhideWhenUsed/>
    <w:rsid w:val="005B4F41"/>
    <w:rPr>
      <w:color w:val="008F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4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1E6468"/>
    <w:pPr>
      <w:numPr>
        <w:numId w:val="0"/>
      </w:numPr>
      <w:spacing w:before="0"/>
      <w:outlineLvl w:val="9"/>
    </w:pPr>
    <w:rPr>
      <w:rFonts w:eastAsiaTheme="majorEastAsia" w:cstheme="majorBidi"/>
      <w:szCs w:val="32"/>
      <w:lang w:eastAsia="nl-NL"/>
    </w:rPr>
  </w:style>
  <w:style w:type="paragraph" w:styleId="TableofFigures">
    <w:name w:val="table of figures"/>
    <w:basedOn w:val="Normal"/>
    <w:next w:val="Normal"/>
    <w:uiPriority w:val="99"/>
    <w:unhideWhenUsed/>
    <w:rsid w:val="00D51CF4"/>
    <w:pPr>
      <w:tabs>
        <w:tab w:val="right" w:leader="dot" w:pos="8590"/>
      </w:tabs>
      <w:ind w:right="454"/>
    </w:pPr>
  </w:style>
  <w:style w:type="character" w:styleId="PlaceholderText">
    <w:name w:val="Placeholder Text"/>
    <w:basedOn w:val="DefaultParagraphFont"/>
    <w:uiPriority w:val="99"/>
    <w:semiHidden/>
    <w:rsid w:val="001E6468"/>
    <w:rPr>
      <w:color w:val="666666"/>
    </w:rPr>
  </w:style>
  <w:style w:type="character" w:customStyle="1" w:styleId="Heading4Char">
    <w:name w:val="Heading 4 Char"/>
    <w:aliases w:val="UL Char"/>
    <w:basedOn w:val="DefaultParagraphFont"/>
    <w:link w:val="Heading4"/>
    <w:uiPriority w:val="3"/>
    <w:rsid w:val="00A4544F"/>
    <w:rPr>
      <w:rFonts w:asciiTheme="majorHAnsi" w:eastAsiaTheme="majorEastAsia" w:hAnsiTheme="majorHAnsi" w:cstheme="majorBidi"/>
      <w:b/>
      <w:iCs/>
      <w:sz w:val="28"/>
      <w:lang w:val="en-GB"/>
    </w:rPr>
  </w:style>
  <w:style w:type="character" w:customStyle="1" w:styleId="ui-provider">
    <w:name w:val="ui-provider"/>
    <w:basedOn w:val="DefaultParagraphFont"/>
    <w:rsid w:val="00FE0FEB"/>
  </w:style>
  <w:style w:type="paragraph" w:styleId="ListParagraph">
    <w:name w:val="List Paragraph"/>
    <w:basedOn w:val="Normal"/>
    <w:uiPriority w:val="34"/>
    <w:qFormat/>
    <w:rsid w:val="00FE0FEB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  <w:ind w:left="708"/>
    </w:pPr>
    <w:rPr>
      <w:rFonts w:ascii="Verdana" w:eastAsia="Times New Roman" w:hAnsi="Verdana" w:cs="Times New Roman"/>
      <w:sz w:val="17"/>
      <w:lang w:eastAsia="nl-NL"/>
      <w14:ligatures w14:val="standardContextual"/>
    </w:rPr>
  </w:style>
  <w:style w:type="table" w:customStyle="1" w:styleId="TableGrid1">
    <w:name w:val="Table Grid1"/>
    <w:basedOn w:val="TableNormal"/>
    <w:next w:val="TableGrid"/>
    <w:rsid w:val="00110854"/>
    <w:pPr>
      <w:spacing w:line="240" w:lineRule="auto"/>
    </w:pPr>
    <w:rPr>
      <w:rFonts w:ascii="Verdana" w:hAnsi="Verdana"/>
      <w:kern w:val="2"/>
      <w:sz w:val="17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BodyText">
    <w:name w:val="Body Text"/>
    <w:basedOn w:val="Normal"/>
    <w:link w:val="BodyTextChar"/>
    <w:uiPriority w:val="1"/>
    <w:rsid w:val="00E319D6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19D6"/>
    <w:rPr>
      <w:rFonts w:ascii="Verdana" w:eastAsia="Verdana" w:hAnsi="Verdana" w:cs="Verdana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9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19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19D6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6419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nders@snv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094\OneDrive%20-%20SNV\Documents\Facilities\Terms%20of%20Reference%20(ToR)%20Drafting%20Guidance%20&amp;%20Sample.dotx" TargetMode="External"/></Relationships>
</file>

<file path=word/theme/theme1.xml><?xml version="1.0" encoding="utf-8"?>
<a:theme xmlns:a="http://schemas.openxmlformats.org/drawingml/2006/main" name="Kantoorthema">
  <a:themeElements>
    <a:clrScheme name="SNVWord">
      <a:dk1>
        <a:srgbClr val="000000"/>
      </a:dk1>
      <a:lt1>
        <a:srgbClr val="FFFFFF"/>
      </a:lt1>
      <a:dk2>
        <a:srgbClr val="375380"/>
      </a:dk2>
      <a:lt2>
        <a:srgbClr val="EFF8FE"/>
      </a:lt2>
      <a:accent1>
        <a:srgbClr val="17B7E3"/>
      </a:accent1>
      <a:accent2>
        <a:srgbClr val="008FCC"/>
      </a:accent2>
      <a:accent3>
        <a:srgbClr val="FFCC66"/>
      </a:accent3>
      <a:accent4>
        <a:srgbClr val="E8777B"/>
      </a:accent4>
      <a:accent5>
        <a:srgbClr val="97C9AA"/>
      </a:accent5>
      <a:accent6>
        <a:srgbClr val="F6E8D7"/>
      </a:accent6>
      <a:hlink>
        <a:srgbClr val="008FCC"/>
      </a:hlink>
      <a:folHlink>
        <a:srgbClr val="008FCC"/>
      </a:folHlink>
    </a:clrScheme>
    <a:fontScheme name="SVN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accent2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7329dd-438a-4558-bb02-8c32828ba005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E0DBCAE02D64396F522A3A6D10BC9" ma:contentTypeVersion="36" ma:contentTypeDescription="Create a new document." ma:contentTypeScope="" ma:versionID="233e8c5efe5b179c1b91a53694ea16cf">
  <xsd:schema xmlns:xsd="http://www.w3.org/2001/XMLSchema" xmlns:xs="http://www.w3.org/2001/XMLSchema" xmlns:p="http://schemas.microsoft.com/office/2006/metadata/properties" xmlns:ns2="fd2136a3-7fb6-41d1-99f8-2ba7c01e694b" xmlns:ns3="c1e7d1f6-fb4e-4856-bb39-b6979bacf5f1" targetNamespace="http://schemas.microsoft.com/office/2006/metadata/properties" ma:root="true" ma:fieldsID="c1ab3a1062da11f3c5f82b4a80af3259" ns2:_="" ns3:_="">
    <xsd:import namespace="fd2136a3-7fb6-41d1-99f8-2ba7c01e694b"/>
    <xsd:import namespace="c1e7d1f6-fb4e-4856-bb39-b6979bacf5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ublishedtoOurSNV" minOccurs="0"/>
                <xsd:element ref="ns3:lcf76f155ced4ddcb4097134ff3c332f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36a3-7fb6-41d1-99f8-2ba7c01e69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7d1f6-fb4e-4856-bb39-b6979bacf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ublishedtoOurSNV" ma:index="21" nillable="true" ma:displayName="Published to Our SNV" ma:internalName="PublishedtoOurSN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toOurSNV xmlns="c1e7d1f6-fb4e-4856-bb39-b6979bacf5f1">
      <Url xsi:nil="true"/>
      <Description xsi:nil="true"/>
    </PublishedtoOurSNV>
    <lcf76f155ced4ddcb4097134ff3c332f xmlns="c1e7d1f6-fb4e-4856-bb39-b6979bacf5f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98C5A-CBD6-4335-9D27-7790696E1D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69F68B-1F22-4342-BF65-20A5A175D6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FC997-21FC-46ED-906C-DAB00FD6C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136a3-7fb6-41d1-99f8-2ba7c01e694b"/>
    <ds:schemaRef ds:uri="c1e7d1f6-fb4e-4856-bb39-b6979bacf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4ACDE-5D45-478B-801E-C818605CB5C2}">
  <ds:schemaRefs>
    <ds:schemaRef ds:uri="http://schemas.microsoft.com/office/2006/metadata/properties"/>
    <ds:schemaRef ds:uri="http://schemas.microsoft.com/office/infopath/2007/PartnerControls"/>
    <ds:schemaRef ds:uri="c1e7d1f6-fb4e-4856-bb39-b6979bacf5f1"/>
  </ds:schemaRefs>
</ds:datastoreItem>
</file>

<file path=customXml/itemProps5.xml><?xml version="1.0" encoding="utf-8"?>
<ds:datastoreItem xmlns:ds="http://schemas.openxmlformats.org/officeDocument/2006/customXml" ds:itemID="{A302F2DB-EC0D-4A01-864B-820B1B172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Terms of Reference (ToR) Drafting Guidance &amp; Sample.dotx</Template>
  <TotalTime>134</TotalTime>
  <Pages>3</Pages>
  <Words>722</Words>
  <Characters>3820</Characters>
  <Application>Microsoft Office Word</Application>
  <DocSecurity>0</DocSecurity>
  <Lines>146</Lines>
  <Paragraphs>103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Toorn, Sarah van der</dc:creator>
  <cp:keywords/>
  <dc:description>Template by HQ Solutions</dc:description>
  <cp:lastModifiedBy>Muchemwa, Lauren Nkole</cp:lastModifiedBy>
  <cp:revision>77</cp:revision>
  <dcterms:created xsi:type="dcterms:W3CDTF">2025-10-15T11:32:00Z</dcterms:created>
  <dcterms:modified xsi:type="dcterms:W3CDTF">2026-03-23T09:12:00Z</dcterms:modified>
  <cp:version>1.00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5d1b91b7-8671-41cc-9f4a-1eda72f867b4</vt:lpwstr>
  </property>
  <property fmtid="{D5CDD505-2E9C-101B-9397-08002B2CF9AE}" pid="3" name="ContentTypeId">
    <vt:lpwstr>0x010100448E0DBCAE02D64396F522A3A6D10BC9</vt:lpwstr>
  </property>
  <property fmtid="{D5CDD505-2E9C-101B-9397-08002B2CF9AE}" pid="4" name="MediaServiceImageTags">
    <vt:lpwstr/>
  </property>
  <property fmtid="{D5CDD505-2E9C-101B-9397-08002B2CF9AE}" pid="5" name="Procedure">
    <vt:lpwstr/>
  </property>
  <property fmtid="{D5CDD505-2E9C-101B-9397-08002B2CF9AE}" pid="6" name="OrgUnit">
    <vt:lpwstr/>
  </property>
  <property fmtid="{D5CDD505-2E9C-101B-9397-08002B2CF9AE}" pid="7" name="Country">
    <vt:lpwstr/>
  </property>
  <property fmtid="{D5CDD505-2E9C-101B-9397-08002B2CF9AE}" pid="8" name="n73fe00915e047b9b000031da954def1">
    <vt:lpwstr/>
  </property>
  <property fmtid="{D5CDD505-2E9C-101B-9397-08002B2CF9AE}" pid="9" name="Topics">
    <vt:lpwstr/>
  </property>
  <property fmtid="{D5CDD505-2E9C-101B-9397-08002B2CF9AE}" pid="10" name="i2803edeca134f31a13fdb8b3b4be34d">
    <vt:lpwstr/>
  </property>
  <property fmtid="{D5CDD505-2E9C-101B-9397-08002B2CF9AE}" pid="11" name="adb6d10904b34eeda4b6f1de5c5619de">
    <vt:lpwstr/>
  </property>
  <property fmtid="{D5CDD505-2E9C-101B-9397-08002B2CF9AE}" pid="12" name="TaxCatchAll">
    <vt:lpwstr/>
  </property>
  <property fmtid="{D5CDD505-2E9C-101B-9397-08002B2CF9AE}" pid="13" name="d57ad63fa78849afa577c8c887712ecc">
    <vt:lpwstr/>
  </property>
</Properties>
</file>